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08" w:rsidRPr="004A0AA9" w:rsidRDefault="005E3308" w:rsidP="00F37870">
      <w:pPr>
        <w:jc w:val="center"/>
        <w:rPr>
          <w:rFonts w:ascii="方正小标宋简体" w:eastAsia="方正小标宋简体" w:hAnsi="Times New Roman" w:cs="Times New Roman"/>
          <w:sz w:val="44"/>
          <w:szCs w:val="44"/>
        </w:rPr>
      </w:pPr>
      <w:r w:rsidRPr="004A0AA9">
        <w:rPr>
          <w:rFonts w:ascii="方正小标宋简体" w:eastAsia="方正小标宋简体" w:hAnsi="Times New Roman" w:cs="Times New Roman" w:hint="eastAsia"/>
          <w:sz w:val="44"/>
          <w:szCs w:val="44"/>
        </w:rPr>
        <w:t>霸州市王庄子乡人民政府</w:t>
      </w:r>
      <w:r w:rsidRPr="004A0AA9">
        <w:rPr>
          <w:rFonts w:ascii="方正小标宋简体" w:eastAsia="方正小标宋简体" w:hAnsi="Times New Roman" w:cs="Times New Roman"/>
          <w:sz w:val="44"/>
          <w:szCs w:val="44"/>
        </w:rPr>
        <w:t>2017</w:t>
      </w:r>
      <w:r w:rsidRPr="004A0AA9">
        <w:rPr>
          <w:rFonts w:ascii="方正小标宋简体" w:eastAsia="方正小标宋简体" w:hAnsi="Times New Roman" w:cs="Times New Roman" w:hint="eastAsia"/>
          <w:sz w:val="44"/>
          <w:szCs w:val="44"/>
        </w:rPr>
        <w:t>年部门预算信息公开</w:t>
      </w:r>
    </w:p>
    <w:p w:rsidR="005E3308" w:rsidRPr="004A0AA9" w:rsidRDefault="005E3308" w:rsidP="004A0AA9">
      <w:pPr>
        <w:ind w:firstLineChars="200" w:firstLine="880"/>
        <w:rPr>
          <w:rFonts w:ascii="方正小标宋简体" w:eastAsia="方正小标宋简体" w:hAnsi="Times New Roman" w:cs="Times New Roman"/>
          <w:sz w:val="44"/>
          <w:szCs w:val="44"/>
        </w:rPr>
      </w:pPr>
    </w:p>
    <w:p w:rsidR="005E3308" w:rsidRPr="004A0AA9" w:rsidRDefault="005E3308" w:rsidP="009C2D54">
      <w:pPr>
        <w:ind w:firstLineChars="200" w:firstLine="640"/>
        <w:rPr>
          <w:rFonts w:ascii="仿宋" w:eastAsia="仿宋" w:hAnsi="仿宋" w:cs="Times New Roman"/>
          <w:sz w:val="32"/>
          <w:szCs w:val="32"/>
        </w:rPr>
      </w:pPr>
      <w:r w:rsidRPr="004A0AA9">
        <w:rPr>
          <w:rFonts w:ascii="仿宋" w:eastAsia="仿宋" w:hAnsi="仿宋" w:cs="Times New Roman" w:hint="eastAsia"/>
          <w:sz w:val="32"/>
          <w:szCs w:val="32"/>
        </w:rPr>
        <w:t>按照《预算法》、《地方预决算公开操作规程》和《河北省省级预算公开办法》规定，现将霸州市王庄子乡人民政府</w:t>
      </w:r>
      <w:r w:rsidRPr="004A0AA9">
        <w:rPr>
          <w:rFonts w:ascii="仿宋" w:eastAsia="仿宋" w:hAnsi="仿宋" w:cs="Times New Roman"/>
          <w:sz w:val="32"/>
          <w:szCs w:val="32"/>
        </w:rPr>
        <w:t>2017</w:t>
      </w:r>
      <w:r w:rsidRPr="004A0AA9">
        <w:rPr>
          <w:rFonts w:ascii="仿宋" w:eastAsia="仿宋" w:hAnsi="仿宋" w:cs="Times New Roman" w:hint="eastAsia"/>
          <w:sz w:val="32"/>
          <w:szCs w:val="32"/>
        </w:rPr>
        <w:t>年部门预算公开如下：</w:t>
      </w:r>
    </w:p>
    <w:p w:rsidR="005E3308" w:rsidRPr="0017447A" w:rsidRDefault="005E3308">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一、部门职责及机构设置情况</w:t>
      </w:r>
    </w:p>
    <w:p w:rsidR="005E3308" w:rsidRPr="0017447A" w:rsidRDefault="005E3308" w:rsidP="009C2D54">
      <w:pPr>
        <w:ind w:firstLineChars="200" w:firstLine="643"/>
        <w:rPr>
          <w:rFonts w:ascii="Times New Roman" w:eastAsia="楷体" w:hAnsi="Times New Roman" w:cs="Times New Roman"/>
          <w:b/>
          <w:bCs/>
          <w:sz w:val="32"/>
          <w:szCs w:val="32"/>
        </w:rPr>
      </w:pPr>
      <w:r w:rsidRPr="0017447A">
        <w:rPr>
          <w:rFonts w:ascii="Times New Roman" w:eastAsia="楷体" w:hAnsi="楷体" w:cs="Times New Roman" w:hint="eastAsia"/>
          <w:b/>
          <w:bCs/>
          <w:sz w:val="32"/>
          <w:szCs w:val="32"/>
        </w:rPr>
        <w:t>部门职责：</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乡党委、政府处于领导农业和农村工作的第一线，承担着建设会主义新农村的光荣使命。</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sz w:val="32"/>
          <w:szCs w:val="32"/>
        </w:rPr>
        <w:t xml:space="preserve"> </w:t>
      </w:r>
      <w:r w:rsidRPr="004A0AA9">
        <w:rPr>
          <w:rFonts w:ascii="仿宋" w:eastAsia="仿宋" w:hAnsi="仿宋" w:cs="Times New Roman" w:hint="eastAsia"/>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通过乡镇机构改革，切实减轻农民负担，让广大农民感到满意，得到实惠。</w:t>
      </w:r>
    </w:p>
    <w:p w:rsidR="005E3308" w:rsidRPr="00653299" w:rsidRDefault="005E3308" w:rsidP="009C2D54">
      <w:pPr>
        <w:autoSpaceDE w:val="0"/>
        <w:autoSpaceDN w:val="0"/>
        <w:adjustRightInd w:val="0"/>
        <w:ind w:firstLineChars="200" w:firstLine="643"/>
        <w:jc w:val="left"/>
        <w:rPr>
          <w:rFonts w:ascii="Times New Roman" w:eastAsia="楷体" w:hAnsi="楷体" w:cs="Times New Roman"/>
          <w:b/>
          <w:bCs/>
          <w:sz w:val="32"/>
          <w:szCs w:val="32"/>
        </w:rPr>
      </w:pPr>
      <w:r w:rsidRPr="00653299">
        <w:rPr>
          <w:rFonts w:ascii="Times New Roman" w:eastAsia="楷体" w:hAnsi="楷体" w:cs="Times New Roman" w:hint="eastAsia"/>
          <w:b/>
          <w:bCs/>
          <w:sz w:val="32"/>
          <w:szCs w:val="32"/>
        </w:rPr>
        <w:t>机构设置：</w:t>
      </w:r>
    </w:p>
    <w:p w:rsidR="005E3308" w:rsidRPr="004A0AA9" w:rsidRDefault="005E3308">
      <w:pPr>
        <w:jc w:val="center"/>
        <w:outlineLvl w:val="0"/>
        <w:rPr>
          <w:rFonts w:ascii="仿宋" w:eastAsia="仿宋" w:hAnsi="仿宋" w:cs="Times New Roman"/>
          <w:sz w:val="32"/>
          <w:szCs w:val="32"/>
        </w:rPr>
      </w:pPr>
      <w:r w:rsidRPr="004A0AA9">
        <w:rPr>
          <w:rFonts w:ascii="仿宋" w:eastAsia="仿宋" w:hAnsi="仿宋" w:cs="Times New Roman" w:hint="eastAsia"/>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2"/>
        <w:gridCol w:w="1938"/>
        <w:gridCol w:w="2265"/>
        <w:gridCol w:w="2266"/>
      </w:tblGrid>
      <w:tr w:rsidR="005E3308" w:rsidRPr="0017447A" w:rsidTr="00F37870">
        <w:trPr>
          <w:trHeight w:val="456"/>
          <w:jc w:val="center"/>
        </w:trPr>
        <w:tc>
          <w:tcPr>
            <w:tcW w:w="2592"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单位名称</w:t>
            </w:r>
          </w:p>
        </w:tc>
        <w:tc>
          <w:tcPr>
            <w:tcW w:w="1938"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单位性质</w:t>
            </w:r>
          </w:p>
        </w:tc>
        <w:tc>
          <w:tcPr>
            <w:tcW w:w="2265"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单位规格</w:t>
            </w:r>
          </w:p>
        </w:tc>
        <w:tc>
          <w:tcPr>
            <w:tcW w:w="2266"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经费保障形式</w:t>
            </w:r>
          </w:p>
        </w:tc>
      </w:tr>
      <w:tr w:rsidR="005E3308" w:rsidRPr="0017447A" w:rsidTr="00F37870">
        <w:trPr>
          <w:trHeight w:val="460"/>
          <w:jc w:val="center"/>
        </w:trPr>
        <w:tc>
          <w:tcPr>
            <w:tcW w:w="2592" w:type="dxa"/>
            <w:vAlign w:val="center"/>
          </w:tcPr>
          <w:p w:rsidR="005E3308" w:rsidRPr="004A0AA9" w:rsidRDefault="005E3308">
            <w:pPr>
              <w:spacing w:line="300" w:lineRule="exact"/>
              <w:jc w:val="left"/>
              <w:rPr>
                <w:rFonts w:ascii="仿宋" w:eastAsia="仿宋" w:hAnsi="仿宋" w:cs="Times New Roman"/>
              </w:rPr>
            </w:pPr>
            <w:r w:rsidRPr="004A0AA9">
              <w:rPr>
                <w:rFonts w:ascii="仿宋" w:eastAsia="仿宋" w:hAnsi="仿宋" w:cs="Times New Roman" w:hint="eastAsia"/>
              </w:rPr>
              <w:t>霸州市王庄子乡人民政府</w:t>
            </w:r>
          </w:p>
        </w:tc>
        <w:tc>
          <w:tcPr>
            <w:tcW w:w="1938" w:type="dxa"/>
            <w:vAlign w:val="center"/>
          </w:tcPr>
          <w:p w:rsidR="005E3308" w:rsidRPr="004A0AA9" w:rsidRDefault="005E3308">
            <w:pPr>
              <w:spacing w:line="300" w:lineRule="exact"/>
              <w:jc w:val="center"/>
              <w:rPr>
                <w:rFonts w:ascii="仿宋" w:eastAsia="仿宋" w:hAnsi="仿宋" w:cs="Times New Roman"/>
              </w:rPr>
            </w:pPr>
            <w:r w:rsidRPr="004A0AA9">
              <w:rPr>
                <w:rFonts w:ascii="仿宋" w:eastAsia="仿宋" w:hAnsi="仿宋" w:cs="Times New Roman" w:hint="eastAsia"/>
              </w:rPr>
              <w:t>行政</w:t>
            </w:r>
          </w:p>
        </w:tc>
        <w:tc>
          <w:tcPr>
            <w:tcW w:w="2265" w:type="dxa"/>
            <w:vAlign w:val="center"/>
          </w:tcPr>
          <w:p w:rsidR="005E3308" w:rsidRPr="004A0AA9" w:rsidRDefault="005E3308">
            <w:pPr>
              <w:spacing w:line="300" w:lineRule="exact"/>
              <w:jc w:val="center"/>
              <w:rPr>
                <w:rFonts w:ascii="仿宋" w:eastAsia="仿宋" w:hAnsi="仿宋" w:cs="Times New Roman"/>
              </w:rPr>
            </w:pPr>
            <w:r w:rsidRPr="004A0AA9">
              <w:rPr>
                <w:rFonts w:ascii="仿宋" w:eastAsia="仿宋" w:hAnsi="仿宋" w:cs="Times New Roman" w:hint="eastAsia"/>
              </w:rPr>
              <w:t>正科级</w:t>
            </w:r>
          </w:p>
        </w:tc>
        <w:tc>
          <w:tcPr>
            <w:tcW w:w="2266" w:type="dxa"/>
            <w:vAlign w:val="center"/>
          </w:tcPr>
          <w:p w:rsidR="005E3308" w:rsidRPr="004A0AA9" w:rsidRDefault="005E3308">
            <w:pPr>
              <w:spacing w:line="300" w:lineRule="exact"/>
              <w:jc w:val="center"/>
              <w:rPr>
                <w:rFonts w:ascii="仿宋" w:eastAsia="仿宋" w:hAnsi="仿宋" w:cs="Times New Roman"/>
              </w:rPr>
            </w:pPr>
            <w:r w:rsidRPr="004A0AA9">
              <w:rPr>
                <w:rFonts w:ascii="仿宋" w:eastAsia="仿宋" w:hAnsi="仿宋" w:cs="Times New Roman" w:hint="eastAsia"/>
              </w:rPr>
              <w:t>财政拨款</w:t>
            </w:r>
          </w:p>
        </w:tc>
      </w:tr>
    </w:tbl>
    <w:p w:rsidR="005E3308" w:rsidRPr="0017447A" w:rsidRDefault="005E3308">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二、部门预算安排的总体情况</w:t>
      </w:r>
    </w:p>
    <w:p w:rsidR="005E3308" w:rsidRPr="0017447A" w:rsidRDefault="005E3308">
      <w:pPr>
        <w:ind w:firstLine="640"/>
        <w:rPr>
          <w:rFonts w:ascii="Times New Roman" w:eastAsia="仿宋" w:hAnsi="Times New Roman" w:cs="Times New Roman"/>
          <w:sz w:val="32"/>
          <w:szCs w:val="32"/>
        </w:rPr>
      </w:pPr>
      <w:r w:rsidRPr="0017447A">
        <w:rPr>
          <w:rFonts w:ascii="Times New Roman" w:eastAsia="仿宋" w:hAnsi="仿宋" w:cs="Times New Roman" w:hint="eastAsia"/>
          <w:sz w:val="32"/>
          <w:szCs w:val="32"/>
        </w:rPr>
        <w:t>按照预算管理有关规定，目前我市部门预算的编制实行综合预算制度，即全部收入和支出都反映在预算中。</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1</w:t>
      </w:r>
      <w:r w:rsidRPr="004A0AA9">
        <w:rPr>
          <w:rFonts w:ascii="楷体" w:eastAsia="楷体" w:hAnsi="楷体" w:cs="Times New Roman" w:hint="eastAsia"/>
          <w:b/>
          <w:bCs/>
          <w:sz w:val="32"/>
          <w:szCs w:val="32"/>
        </w:rPr>
        <w:t>、收入说明</w:t>
      </w:r>
    </w:p>
    <w:p w:rsidR="005E3308" w:rsidRPr="004A0AA9" w:rsidRDefault="005E3308">
      <w:pPr>
        <w:ind w:firstLine="640"/>
        <w:rPr>
          <w:rFonts w:ascii="仿宋" w:eastAsia="仿宋" w:hAnsi="仿宋" w:cs="Times New Roman"/>
          <w:sz w:val="32"/>
          <w:szCs w:val="32"/>
        </w:rPr>
      </w:pPr>
      <w:r w:rsidRPr="004A0AA9">
        <w:rPr>
          <w:rFonts w:ascii="仿宋" w:eastAsia="仿宋" w:hAnsi="仿宋" w:cs="Times New Roman" w:hint="eastAsia"/>
          <w:sz w:val="32"/>
          <w:szCs w:val="32"/>
        </w:rPr>
        <w:t>反映本部门当年全部收入。</w:t>
      </w:r>
      <w:r w:rsidRPr="004A0AA9">
        <w:rPr>
          <w:rFonts w:ascii="仿宋" w:eastAsia="仿宋" w:hAnsi="仿宋" w:cs="Times New Roman"/>
          <w:sz w:val="32"/>
          <w:szCs w:val="32"/>
        </w:rPr>
        <w:t>2017</w:t>
      </w:r>
      <w:r w:rsidRPr="004A0AA9">
        <w:rPr>
          <w:rFonts w:ascii="仿宋" w:eastAsia="仿宋" w:hAnsi="仿宋" w:cs="Times New Roman" w:hint="eastAsia"/>
          <w:sz w:val="32"/>
          <w:szCs w:val="32"/>
        </w:rPr>
        <w:t>年预算收入</w:t>
      </w:r>
      <w:r w:rsidRPr="004A0AA9">
        <w:rPr>
          <w:rFonts w:ascii="仿宋" w:eastAsia="仿宋" w:hAnsi="仿宋" w:cs="Times New Roman"/>
          <w:sz w:val="32"/>
          <w:szCs w:val="32"/>
        </w:rPr>
        <w:t>977.92</w:t>
      </w:r>
      <w:r w:rsidRPr="004A0AA9">
        <w:rPr>
          <w:rFonts w:ascii="仿宋" w:eastAsia="仿宋" w:hAnsi="仿宋" w:cs="Times New Roman" w:hint="eastAsia"/>
          <w:sz w:val="32"/>
          <w:szCs w:val="32"/>
        </w:rPr>
        <w:t>万元，其中：一般公共预算收入</w:t>
      </w:r>
      <w:r w:rsidRPr="004A0AA9">
        <w:rPr>
          <w:rFonts w:ascii="仿宋" w:eastAsia="仿宋" w:hAnsi="仿宋" w:cs="Times New Roman"/>
          <w:sz w:val="32"/>
          <w:szCs w:val="32"/>
        </w:rPr>
        <w:t>977.92</w:t>
      </w:r>
      <w:r w:rsidRPr="004A0AA9">
        <w:rPr>
          <w:rFonts w:ascii="仿宋" w:eastAsia="仿宋" w:hAnsi="仿宋" w:cs="Times New Roman" w:hint="eastAsia"/>
          <w:sz w:val="32"/>
          <w:szCs w:val="32"/>
        </w:rPr>
        <w:t>万元</w:t>
      </w:r>
      <w:r w:rsidRPr="004A0AA9">
        <w:rPr>
          <w:rFonts w:ascii="仿宋" w:eastAsia="仿宋" w:hAnsi="仿宋" w:cs="Times New Roman"/>
          <w:sz w:val="32"/>
          <w:szCs w:val="32"/>
        </w:rPr>
        <w:t xml:space="preserve">, </w:t>
      </w:r>
      <w:r w:rsidRPr="004A0AA9">
        <w:rPr>
          <w:rFonts w:ascii="仿宋" w:eastAsia="仿宋" w:hAnsi="仿宋" w:cs="Times New Roman" w:hint="eastAsia"/>
          <w:sz w:val="32"/>
          <w:szCs w:val="32"/>
        </w:rPr>
        <w:t>政府性基金收入</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万元，国有资本经营收入</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万元，事业收入</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万元，其他收入</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2</w:t>
      </w:r>
      <w:r w:rsidRPr="004A0AA9">
        <w:rPr>
          <w:rFonts w:ascii="楷体" w:eastAsia="楷体" w:hAnsi="楷体" w:cs="Times New Roman" w:hint="eastAsia"/>
          <w:b/>
          <w:bCs/>
          <w:sz w:val="32"/>
          <w:szCs w:val="32"/>
        </w:rPr>
        <w:t>、支出说明</w:t>
      </w:r>
    </w:p>
    <w:p w:rsidR="005E3308" w:rsidRPr="004A0AA9" w:rsidRDefault="005E3308">
      <w:pPr>
        <w:ind w:firstLine="640"/>
        <w:rPr>
          <w:rFonts w:ascii="仿宋" w:eastAsia="仿宋" w:hAnsi="仿宋" w:cs="Times New Roman"/>
          <w:sz w:val="32"/>
          <w:szCs w:val="32"/>
        </w:rPr>
      </w:pPr>
      <w:r w:rsidRPr="004A0AA9">
        <w:rPr>
          <w:rFonts w:ascii="仿宋" w:eastAsia="仿宋" w:hAnsi="仿宋" w:cs="Times New Roman" w:hint="eastAsia"/>
          <w:sz w:val="32"/>
          <w:szCs w:val="32"/>
        </w:rPr>
        <w:t>收支预算总表支出栏、基本支出表、项目支出表按经济分类和支出功能分类科目编制，反映霸州市王庄子乡人民政府</w:t>
      </w:r>
      <w:r w:rsidRPr="004A0AA9">
        <w:rPr>
          <w:rFonts w:ascii="仿宋" w:eastAsia="仿宋" w:hAnsi="仿宋" w:cs="Times New Roman"/>
          <w:sz w:val="32"/>
          <w:szCs w:val="32"/>
        </w:rPr>
        <w:t>2017</w:t>
      </w:r>
      <w:r w:rsidRPr="004A0AA9">
        <w:rPr>
          <w:rFonts w:ascii="仿宋" w:eastAsia="仿宋" w:hAnsi="仿宋" w:cs="Times New Roman" w:hint="eastAsia"/>
          <w:sz w:val="32"/>
          <w:szCs w:val="32"/>
        </w:rPr>
        <w:t>年度部门预算中支出预算的总体情况。</w:t>
      </w:r>
      <w:r w:rsidRPr="004A0AA9">
        <w:rPr>
          <w:rFonts w:ascii="仿宋" w:eastAsia="仿宋" w:hAnsi="仿宋" w:cs="Times New Roman"/>
          <w:sz w:val="32"/>
          <w:szCs w:val="32"/>
        </w:rPr>
        <w:t>2017</w:t>
      </w:r>
      <w:r w:rsidRPr="004A0AA9">
        <w:rPr>
          <w:rFonts w:ascii="仿宋" w:eastAsia="仿宋" w:hAnsi="仿宋" w:cs="Times New Roman" w:hint="eastAsia"/>
          <w:sz w:val="32"/>
          <w:szCs w:val="32"/>
        </w:rPr>
        <w:t>年支出预算</w:t>
      </w:r>
      <w:r w:rsidRPr="004A0AA9">
        <w:rPr>
          <w:rFonts w:ascii="仿宋" w:eastAsia="仿宋" w:hAnsi="仿宋" w:cs="Times New Roman"/>
          <w:sz w:val="32"/>
          <w:szCs w:val="32"/>
        </w:rPr>
        <w:t>977.92</w:t>
      </w:r>
      <w:r w:rsidRPr="004A0AA9">
        <w:rPr>
          <w:rFonts w:ascii="仿宋" w:eastAsia="仿宋" w:hAnsi="仿宋" w:cs="Times New Roman" w:hint="eastAsia"/>
          <w:sz w:val="32"/>
          <w:szCs w:val="32"/>
        </w:rPr>
        <w:t>万元，其中基本支出</w:t>
      </w:r>
      <w:r w:rsidRPr="004A0AA9">
        <w:rPr>
          <w:rFonts w:ascii="仿宋" w:eastAsia="仿宋" w:hAnsi="仿宋" w:cs="Times New Roman"/>
          <w:sz w:val="32"/>
          <w:szCs w:val="32"/>
        </w:rPr>
        <w:t>821.16</w:t>
      </w:r>
      <w:r w:rsidRPr="004A0AA9">
        <w:rPr>
          <w:rFonts w:ascii="仿宋" w:eastAsia="仿宋" w:hAnsi="仿宋" w:cs="Times New Roman" w:hint="eastAsia"/>
          <w:sz w:val="32"/>
          <w:szCs w:val="32"/>
        </w:rPr>
        <w:t>万元，包括人员经费和日常公用经费；项目支出</w:t>
      </w:r>
      <w:r w:rsidRPr="004A0AA9">
        <w:rPr>
          <w:rFonts w:ascii="仿宋" w:eastAsia="仿宋" w:hAnsi="仿宋" w:cs="Times New Roman"/>
          <w:sz w:val="32"/>
          <w:szCs w:val="32"/>
        </w:rPr>
        <w:t>156.76</w:t>
      </w:r>
      <w:r w:rsidRPr="004A0AA9">
        <w:rPr>
          <w:rFonts w:ascii="仿宋" w:eastAsia="仿宋" w:hAnsi="仿宋" w:cs="Times New Roman" w:hint="eastAsia"/>
          <w:sz w:val="32"/>
          <w:szCs w:val="32"/>
        </w:rPr>
        <w:t>万元，均为本级支出，主要为大气污染防治、水体污染防治、维稳、综合治税、村级办公、病虫害防治、新农村建设等。</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3</w:t>
      </w:r>
      <w:r w:rsidRPr="004A0AA9">
        <w:rPr>
          <w:rFonts w:ascii="楷体" w:eastAsia="楷体" w:hAnsi="楷体" w:cs="Times New Roman" w:hint="eastAsia"/>
          <w:b/>
          <w:bCs/>
          <w:sz w:val="32"/>
          <w:szCs w:val="32"/>
        </w:rPr>
        <w:t>、比上年增减情况</w:t>
      </w:r>
    </w:p>
    <w:p w:rsidR="005E3308" w:rsidRPr="004A0AA9" w:rsidRDefault="005E3308" w:rsidP="0017447A">
      <w:pPr>
        <w:ind w:firstLineChars="200" w:firstLine="640"/>
        <w:rPr>
          <w:rFonts w:ascii="仿宋" w:eastAsia="仿宋" w:hAnsi="仿宋" w:cs="Times New Roman"/>
          <w:sz w:val="32"/>
          <w:szCs w:val="32"/>
        </w:rPr>
      </w:pPr>
      <w:r w:rsidRPr="004A0AA9">
        <w:rPr>
          <w:rFonts w:ascii="仿宋" w:eastAsia="仿宋" w:hAnsi="仿宋" w:cs="Times New Roman"/>
          <w:sz w:val="32"/>
          <w:szCs w:val="32"/>
        </w:rPr>
        <w:t>2017</w:t>
      </w:r>
      <w:r w:rsidRPr="004A0AA9">
        <w:rPr>
          <w:rFonts w:ascii="仿宋" w:eastAsia="仿宋" w:hAnsi="仿宋" w:cs="Times New Roman" w:hint="eastAsia"/>
          <w:sz w:val="32"/>
          <w:szCs w:val="32"/>
        </w:rPr>
        <w:t>年预算收支安排</w:t>
      </w:r>
      <w:r w:rsidRPr="004A0AA9">
        <w:rPr>
          <w:rFonts w:ascii="仿宋" w:eastAsia="仿宋" w:hAnsi="仿宋" w:cs="Times New Roman"/>
          <w:sz w:val="32"/>
          <w:szCs w:val="32"/>
        </w:rPr>
        <w:t>977.92</w:t>
      </w:r>
      <w:r w:rsidRPr="004A0AA9">
        <w:rPr>
          <w:rFonts w:ascii="仿宋" w:eastAsia="仿宋" w:hAnsi="仿宋" w:cs="Times New Roman" w:hint="eastAsia"/>
          <w:sz w:val="32"/>
          <w:szCs w:val="32"/>
        </w:rPr>
        <w:t>万元，较</w:t>
      </w:r>
      <w:r w:rsidRPr="004A0AA9">
        <w:rPr>
          <w:rFonts w:ascii="仿宋" w:eastAsia="仿宋" w:hAnsi="仿宋" w:cs="Times New Roman"/>
          <w:sz w:val="32"/>
          <w:szCs w:val="32"/>
        </w:rPr>
        <w:t>2016</w:t>
      </w:r>
      <w:r w:rsidRPr="004A0AA9">
        <w:rPr>
          <w:rFonts w:ascii="仿宋" w:eastAsia="仿宋" w:hAnsi="仿宋" w:cs="Times New Roman" w:hint="eastAsia"/>
          <w:sz w:val="32"/>
          <w:szCs w:val="32"/>
        </w:rPr>
        <w:t>年预算增加</w:t>
      </w:r>
      <w:r w:rsidRPr="004A0AA9">
        <w:rPr>
          <w:rFonts w:ascii="仿宋" w:eastAsia="仿宋" w:hAnsi="仿宋" w:cs="Times New Roman"/>
          <w:sz w:val="32"/>
          <w:szCs w:val="32"/>
        </w:rPr>
        <w:t>203</w:t>
      </w:r>
      <w:r w:rsidRPr="004A0AA9">
        <w:rPr>
          <w:rFonts w:ascii="仿宋" w:eastAsia="仿宋" w:hAnsi="仿宋" w:cs="Times New Roman" w:hint="eastAsia"/>
          <w:sz w:val="32"/>
          <w:szCs w:val="32"/>
        </w:rPr>
        <w:t>万元，其中：基本支出增加</w:t>
      </w:r>
      <w:r w:rsidRPr="004A0AA9">
        <w:rPr>
          <w:rFonts w:ascii="仿宋" w:eastAsia="仿宋" w:hAnsi="仿宋" w:cs="Times New Roman"/>
          <w:sz w:val="32"/>
          <w:szCs w:val="32"/>
        </w:rPr>
        <w:t>70.4</w:t>
      </w:r>
      <w:r w:rsidRPr="004A0AA9">
        <w:rPr>
          <w:rFonts w:ascii="仿宋" w:eastAsia="仿宋" w:hAnsi="仿宋" w:cs="Times New Roman" w:hint="eastAsia"/>
          <w:sz w:val="32"/>
          <w:szCs w:val="32"/>
        </w:rPr>
        <w:t>万元，主要为增加人员经费支出；项目支出增加</w:t>
      </w:r>
      <w:r w:rsidRPr="004A0AA9">
        <w:rPr>
          <w:rFonts w:ascii="仿宋" w:eastAsia="仿宋" w:hAnsi="仿宋" w:cs="Times New Roman"/>
          <w:sz w:val="32"/>
          <w:szCs w:val="32"/>
        </w:rPr>
        <w:t>132.5</w:t>
      </w:r>
      <w:r w:rsidRPr="004A0AA9">
        <w:rPr>
          <w:rFonts w:ascii="仿宋" w:eastAsia="仿宋" w:hAnsi="仿宋" w:cs="Times New Roman" w:hint="eastAsia"/>
          <w:sz w:val="32"/>
          <w:szCs w:val="32"/>
        </w:rPr>
        <w:t>万元，主要为大气污染防治、水体污染防治、维稳、综合治税、村级办公、病虫害防治、新农村建设等项目支出。</w:t>
      </w:r>
    </w:p>
    <w:p w:rsidR="005E3308" w:rsidRPr="0017447A" w:rsidRDefault="005E3308" w:rsidP="009C2D54">
      <w:pPr>
        <w:autoSpaceDE w:val="0"/>
        <w:autoSpaceDN w:val="0"/>
        <w:adjustRightInd w:val="0"/>
        <w:ind w:left="198"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三、机关运行经费安排情况</w:t>
      </w:r>
    </w:p>
    <w:p w:rsidR="005E3308" w:rsidRPr="004A0AA9" w:rsidRDefault="005E3308" w:rsidP="009C2D54">
      <w:pPr>
        <w:autoSpaceDE w:val="0"/>
        <w:autoSpaceDN w:val="0"/>
        <w:adjustRightInd w:val="0"/>
        <w:ind w:left="198"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机关运行经费共计安排</w:t>
      </w:r>
      <w:r w:rsidRPr="004A0AA9">
        <w:rPr>
          <w:rFonts w:ascii="仿宋" w:eastAsia="仿宋" w:hAnsi="仿宋" w:cs="Times New Roman"/>
          <w:sz w:val="32"/>
          <w:szCs w:val="32"/>
        </w:rPr>
        <w:t>79.16</w:t>
      </w:r>
      <w:r w:rsidRPr="004A0AA9">
        <w:rPr>
          <w:rFonts w:ascii="仿宋" w:eastAsia="仿宋" w:hAnsi="仿宋" w:cs="Times New Roman" w:hint="eastAsia"/>
          <w:sz w:val="32"/>
          <w:szCs w:val="32"/>
        </w:rPr>
        <w:t>万元，主要用于霸州市王庄子乡人民政府办公区的日常维修、办公用房水电费、办公用房取暖费等日常运行支出。</w:t>
      </w:r>
    </w:p>
    <w:p w:rsidR="005E3308" w:rsidRPr="004A0AA9" w:rsidRDefault="005E3308" w:rsidP="009C2D54">
      <w:pPr>
        <w:autoSpaceDE w:val="0"/>
        <w:autoSpaceDN w:val="0"/>
        <w:adjustRightInd w:val="0"/>
        <w:ind w:left="198" w:firstLineChars="200" w:firstLine="640"/>
        <w:jc w:val="left"/>
        <w:rPr>
          <w:rFonts w:ascii="黑体" w:eastAsia="黑体" w:hAnsi="黑体" w:cs="Times New Roman"/>
          <w:sz w:val="32"/>
          <w:szCs w:val="32"/>
        </w:rPr>
      </w:pPr>
      <w:r w:rsidRPr="004A0AA9">
        <w:rPr>
          <w:rFonts w:ascii="黑体" w:eastAsia="黑体" w:hAnsi="黑体" w:cs="Times New Roman" w:hint="eastAsia"/>
          <w:sz w:val="32"/>
          <w:szCs w:val="32"/>
        </w:rPr>
        <w:t>四、财政拨款“三公”经费预算情况及增减变化原因</w:t>
      </w:r>
    </w:p>
    <w:p w:rsidR="005E3308" w:rsidRPr="004A0AA9" w:rsidRDefault="005E3308" w:rsidP="009C2D54">
      <w:pPr>
        <w:autoSpaceDE w:val="0"/>
        <w:autoSpaceDN w:val="0"/>
        <w:adjustRightInd w:val="0"/>
        <w:ind w:left="198" w:firstLineChars="200" w:firstLine="640"/>
        <w:jc w:val="left"/>
        <w:rPr>
          <w:rFonts w:ascii="仿宋" w:eastAsia="仿宋" w:hAnsi="仿宋" w:cs="Times New Roman"/>
          <w:sz w:val="32"/>
          <w:szCs w:val="32"/>
        </w:rPr>
      </w:pPr>
      <w:r w:rsidRPr="004A0AA9">
        <w:rPr>
          <w:rFonts w:ascii="仿宋" w:eastAsia="仿宋" w:hAnsi="仿宋" w:cs="Times New Roman"/>
          <w:sz w:val="32"/>
          <w:szCs w:val="32"/>
        </w:rPr>
        <w:t>2017</w:t>
      </w:r>
      <w:r w:rsidRPr="004A0AA9">
        <w:rPr>
          <w:rFonts w:ascii="仿宋" w:eastAsia="仿宋" w:hAnsi="仿宋" w:cs="Times New Roman" w:hint="eastAsia"/>
          <w:sz w:val="32"/>
          <w:szCs w:val="32"/>
        </w:rPr>
        <w:t>年，我部门“三公”经费预算安排</w:t>
      </w:r>
      <w:r w:rsidRPr="004A0AA9">
        <w:rPr>
          <w:rFonts w:ascii="仿宋" w:eastAsia="仿宋" w:hAnsi="仿宋" w:cs="Times New Roman"/>
          <w:sz w:val="32"/>
          <w:szCs w:val="32"/>
        </w:rPr>
        <w:t>8.76</w:t>
      </w:r>
      <w:r w:rsidRPr="004A0AA9">
        <w:rPr>
          <w:rFonts w:ascii="仿宋" w:eastAsia="仿宋" w:hAnsi="仿宋" w:cs="Times New Roman" w:hint="eastAsia"/>
          <w:sz w:val="32"/>
          <w:szCs w:val="32"/>
        </w:rPr>
        <w:t>万元，其中：因公出国（境）费</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万元；公务用车购置及运维费</w:t>
      </w:r>
      <w:r w:rsidRPr="004A0AA9">
        <w:rPr>
          <w:rFonts w:ascii="仿宋" w:eastAsia="仿宋" w:hAnsi="仿宋" w:cs="Times New Roman"/>
          <w:sz w:val="32"/>
          <w:szCs w:val="32"/>
        </w:rPr>
        <w:t>7.5</w:t>
      </w:r>
      <w:r w:rsidRPr="004A0AA9">
        <w:rPr>
          <w:rFonts w:ascii="仿宋" w:eastAsia="仿宋" w:hAnsi="仿宋" w:cs="Times New Roman" w:hint="eastAsia"/>
          <w:sz w:val="32"/>
          <w:szCs w:val="32"/>
        </w:rPr>
        <w:t>万元（其中：公务用车购置费为</w:t>
      </w:r>
      <w:r w:rsidRPr="004A0AA9">
        <w:rPr>
          <w:rFonts w:ascii="仿宋" w:eastAsia="仿宋" w:hAnsi="仿宋" w:cs="Times New Roman"/>
          <w:sz w:val="32"/>
          <w:szCs w:val="32"/>
        </w:rPr>
        <w:t>0</w:t>
      </w:r>
      <w:r w:rsidRPr="004A0AA9">
        <w:rPr>
          <w:rFonts w:ascii="仿宋" w:eastAsia="仿宋" w:hAnsi="仿宋" w:cs="Times New Roman" w:hint="eastAsia"/>
          <w:sz w:val="32"/>
          <w:szCs w:val="32"/>
        </w:rPr>
        <w:t>万元，公务用车运行费</w:t>
      </w:r>
      <w:r w:rsidRPr="004A0AA9">
        <w:rPr>
          <w:rFonts w:ascii="仿宋" w:eastAsia="仿宋" w:hAnsi="仿宋" w:cs="Times New Roman"/>
          <w:sz w:val="32"/>
          <w:szCs w:val="32"/>
        </w:rPr>
        <w:t>7.5</w:t>
      </w:r>
      <w:r w:rsidRPr="004A0AA9">
        <w:rPr>
          <w:rFonts w:ascii="仿宋" w:eastAsia="仿宋" w:hAnsi="仿宋" w:cs="Times New Roman" w:hint="eastAsia"/>
          <w:sz w:val="32"/>
          <w:szCs w:val="32"/>
        </w:rPr>
        <w:t>万元</w:t>
      </w:r>
      <w:r w:rsidRPr="004A0AA9">
        <w:rPr>
          <w:rFonts w:ascii="仿宋" w:eastAsia="仿宋" w:hAnsi="仿宋" w:cs="Times New Roman"/>
          <w:sz w:val="32"/>
          <w:szCs w:val="32"/>
        </w:rPr>
        <w:t>)</w:t>
      </w:r>
      <w:r w:rsidRPr="004A0AA9">
        <w:rPr>
          <w:rFonts w:ascii="仿宋" w:eastAsia="仿宋" w:hAnsi="仿宋" w:cs="Times New Roman" w:hint="eastAsia"/>
          <w:sz w:val="32"/>
          <w:szCs w:val="32"/>
        </w:rPr>
        <w:t>；公务接待费</w:t>
      </w:r>
      <w:r w:rsidRPr="004A0AA9">
        <w:rPr>
          <w:rFonts w:ascii="仿宋" w:eastAsia="仿宋" w:hAnsi="仿宋" w:cs="Times New Roman"/>
          <w:sz w:val="32"/>
          <w:szCs w:val="32"/>
        </w:rPr>
        <w:t>1.26</w:t>
      </w:r>
      <w:r w:rsidRPr="004A0AA9">
        <w:rPr>
          <w:rFonts w:ascii="仿宋" w:eastAsia="仿宋" w:hAnsi="仿宋" w:cs="Times New Roman" w:hint="eastAsia"/>
          <w:sz w:val="32"/>
          <w:szCs w:val="32"/>
        </w:rPr>
        <w:t>万元，较</w:t>
      </w:r>
      <w:r w:rsidRPr="004A0AA9">
        <w:rPr>
          <w:rFonts w:ascii="仿宋" w:eastAsia="仿宋" w:hAnsi="仿宋" w:cs="Times New Roman"/>
          <w:sz w:val="32"/>
          <w:szCs w:val="32"/>
        </w:rPr>
        <w:t>2016</w:t>
      </w:r>
      <w:r w:rsidRPr="004A0AA9">
        <w:rPr>
          <w:rFonts w:ascii="仿宋" w:eastAsia="仿宋" w:hAnsi="仿宋" w:cs="Times New Roman" w:hint="eastAsia"/>
          <w:sz w:val="32"/>
          <w:szCs w:val="32"/>
        </w:rPr>
        <w:t>年度增加</w:t>
      </w:r>
      <w:r w:rsidRPr="004A0AA9">
        <w:rPr>
          <w:rFonts w:ascii="仿宋" w:eastAsia="仿宋" w:hAnsi="仿宋" w:cs="Times New Roman"/>
          <w:sz w:val="32"/>
          <w:szCs w:val="32"/>
        </w:rPr>
        <w:t>0.3</w:t>
      </w:r>
      <w:r w:rsidRPr="004A0AA9">
        <w:rPr>
          <w:rFonts w:ascii="仿宋" w:eastAsia="仿宋" w:hAnsi="仿宋" w:cs="Times New Roman" w:hint="eastAsia"/>
          <w:sz w:val="32"/>
          <w:szCs w:val="32"/>
        </w:rPr>
        <w:t>万元，主要原因是</w:t>
      </w:r>
      <w:r w:rsidRPr="004A0AA9">
        <w:rPr>
          <w:rFonts w:ascii="仿宋" w:eastAsia="仿宋" w:hAnsi="仿宋" w:cs="Times New Roman"/>
          <w:sz w:val="32"/>
          <w:szCs w:val="32"/>
        </w:rPr>
        <w:t>2016</w:t>
      </w:r>
      <w:r w:rsidRPr="004A0AA9">
        <w:rPr>
          <w:rFonts w:ascii="仿宋" w:eastAsia="仿宋" w:hAnsi="仿宋" w:cs="Times New Roman" w:hint="eastAsia"/>
          <w:sz w:val="32"/>
          <w:szCs w:val="32"/>
        </w:rPr>
        <w:t>年度公务接待费计算基数错误，预算为</w:t>
      </w:r>
      <w:r w:rsidRPr="004A0AA9">
        <w:rPr>
          <w:rFonts w:ascii="仿宋" w:eastAsia="仿宋" w:hAnsi="仿宋" w:cs="Times New Roman"/>
          <w:sz w:val="32"/>
          <w:szCs w:val="32"/>
        </w:rPr>
        <w:t>0.96</w:t>
      </w:r>
      <w:r w:rsidRPr="004A0AA9">
        <w:rPr>
          <w:rFonts w:ascii="仿宋" w:eastAsia="仿宋" w:hAnsi="仿宋" w:cs="Times New Roman" w:hint="eastAsia"/>
          <w:sz w:val="32"/>
          <w:szCs w:val="32"/>
        </w:rPr>
        <w:t>万元，实际应为</w:t>
      </w:r>
      <w:r w:rsidRPr="004A0AA9">
        <w:rPr>
          <w:rFonts w:ascii="仿宋" w:eastAsia="仿宋" w:hAnsi="仿宋" w:cs="Times New Roman"/>
          <w:sz w:val="32"/>
          <w:szCs w:val="32"/>
        </w:rPr>
        <w:t>1.26</w:t>
      </w:r>
      <w:r w:rsidRPr="004A0AA9">
        <w:rPr>
          <w:rFonts w:ascii="仿宋" w:eastAsia="仿宋" w:hAnsi="仿宋" w:cs="Times New Roman" w:hint="eastAsia"/>
          <w:sz w:val="32"/>
          <w:szCs w:val="32"/>
        </w:rPr>
        <w:t>万元。</w:t>
      </w:r>
    </w:p>
    <w:p w:rsidR="005E3308" w:rsidRPr="0017447A" w:rsidRDefault="005E3308" w:rsidP="00520420">
      <w:pPr>
        <w:rPr>
          <w:rFonts w:ascii="Times New Roman" w:eastAsia="黑体" w:hAnsi="Times New Roman" w:cs="Times New Roman"/>
          <w:sz w:val="32"/>
          <w:szCs w:val="32"/>
        </w:rPr>
      </w:pPr>
      <w:r>
        <w:rPr>
          <w:rFonts w:ascii="Times New Roman" w:eastAsia="黑体" w:hAnsi="黑体" w:cs="Times New Roman"/>
          <w:sz w:val="32"/>
          <w:szCs w:val="32"/>
        </w:rPr>
        <w:t xml:space="preserve">    </w:t>
      </w:r>
      <w:r w:rsidRPr="0017447A">
        <w:rPr>
          <w:rFonts w:ascii="Times New Roman" w:eastAsia="黑体" w:hAnsi="黑体" w:cs="Times New Roman" w:hint="eastAsia"/>
          <w:sz w:val="32"/>
          <w:szCs w:val="32"/>
        </w:rPr>
        <w:t>五、绩效预算信息</w:t>
      </w:r>
    </w:p>
    <w:p w:rsidR="005E3308" w:rsidRPr="0017447A" w:rsidRDefault="005E3308" w:rsidP="00DE25F6">
      <w:pPr>
        <w:ind w:firstLineChars="200" w:firstLine="643"/>
        <w:jc w:val="left"/>
        <w:rPr>
          <w:rFonts w:ascii="Times New Roman" w:eastAsia="楷体" w:hAnsi="Times New Roman" w:cs="Times New Roman"/>
          <w:b/>
          <w:bCs/>
          <w:sz w:val="32"/>
          <w:szCs w:val="32"/>
        </w:rPr>
      </w:pPr>
      <w:bookmarkStart w:id="0" w:name="_Toc471398463"/>
      <w:r w:rsidRPr="0017447A">
        <w:rPr>
          <w:rFonts w:ascii="Times New Roman" w:eastAsia="楷体" w:hAnsi="楷体" w:cs="Times New Roman" w:hint="eastAsia"/>
          <w:b/>
          <w:bCs/>
          <w:sz w:val="32"/>
          <w:szCs w:val="32"/>
        </w:rPr>
        <w:t>总体绩效目标：</w:t>
      </w:r>
    </w:p>
    <w:p w:rsidR="005E3308" w:rsidRPr="004A0AA9" w:rsidRDefault="005E3308" w:rsidP="009C2D54">
      <w:pPr>
        <w:ind w:firstLineChars="225" w:firstLine="720"/>
        <w:rPr>
          <w:rFonts w:ascii="仿宋" w:eastAsia="仿宋" w:hAnsi="仿宋" w:cs="Times New Roman"/>
          <w:sz w:val="32"/>
          <w:szCs w:val="32"/>
        </w:rPr>
      </w:pPr>
      <w:r w:rsidRPr="004A0AA9">
        <w:rPr>
          <w:rFonts w:ascii="仿宋" w:eastAsia="仿宋" w:hAnsi="仿宋" w:cs="Times New Roman"/>
          <w:sz w:val="32"/>
          <w:szCs w:val="32"/>
        </w:rPr>
        <w:t>2017</w:t>
      </w:r>
      <w:r w:rsidRPr="004A0AA9">
        <w:rPr>
          <w:rFonts w:ascii="仿宋" w:eastAsia="仿宋" w:hAnsi="仿宋" w:cs="Times New Roman" w:hint="eastAsia"/>
          <w:sz w:val="32"/>
          <w:szCs w:val="32"/>
        </w:rPr>
        <w:t>年，我乡要认真贯彻落实党的十八届六中全会、省第九次党代会、廊坊市委五届十一次全会精神，主动适应经济发展的新常态，科学研判、准确把握面临的形势和任务，切实增强抢抓机遇、加快发展的责任感和使命感，坚定必胜信心，奋起迎接挑战，推动经济社会发展再上新水平。主要目标预期为：全乡财政收入增长</w:t>
      </w:r>
      <w:r w:rsidRPr="004A0AA9">
        <w:rPr>
          <w:rFonts w:ascii="仿宋" w:eastAsia="仿宋" w:hAnsi="仿宋" w:cs="Times New Roman"/>
          <w:sz w:val="32"/>
          <w:szCs w:val="32"/>
        </w:rPr>
        <w:t>5%</w:t>
      </w:r>
      <w:r w:rsidRPr="004A0AA9">
        <w:rPr>
          <w:rFonts w:ascii="仿宋" w:eastAsia="仿宋" w:hAnsi="仿宋" w:cs="Times New Roman" w:hint="eastAsia"/>
          <w:sz w:val="32"/>
          <w:szCs w:val="32"/>
        </w:rPr>
        <w:t>以上。</w:t>
      </w:r>
    </w:p>
    <w:p w:rsidR="005E3308" w:rsidRDefault="005E3308" w:rsidP="009C2D54">
      <w:pPr>
        <w:ind w:firstLineChars="200" w:firstLine="643"/>
        <w:jc w:val="left"/>
        <w:rPr>
          <w:rFonts w:ascii="Times New Roman" w:eastAsia="楷体" w:hAnsi="楷体" w:cs="Times New Roman"/>
          <w:b/>
          <w:bCs/>
          <w:sz w:val="32"/>
          <w:szCs w:val="32"/>
        </w:rPr>
      </w:pPr>
      <w:r w:rsidRPr="0017447A">
        <w:rPr>
          <w:rFonts w:ascii="Times New Roman" w:eastAsia="楷体" w:hAnsi="楷体" w:cs="Times New Roman" w:hint="eastAsia"/>
          <w:b/>
          <w:bCs/>
          <w:sz w:val="32"/>
          <w:szCs w:val="32"/>
        </w:rPr>
        <w:t>部门职责及工作活动绩效目标指标：</w:t>
      </w:r>
    </w:p>
    <w:p w:rsidR="005E3308" w:rsidRDefault="005E3308" w:rsidP="009C2D54">
      <w:pPr>
        <w:ind w:firstLineChars="200" w:firstLine="643"/>
        <w:jc w:val="left"/>
        <w:rPr>
          <w:rFonts w:ascii="Times New Roman" w:eastAsia="楷体" w:hAnsi="楷体" w:cs="Times New Roman"/>
          <w:b/>
          <w:bCs/>
          <w:sz w:val="32"/>
          <w:szCs w:val="32"/>
        </w:rPr>
      </w:pPr>
    </w:p>
    <w:p w:rsidR="005E3308" w:rsidRDefault="005E3308" w:rsidP="009C2D54">
      <w:pPr>
        <w:ind w:firstLineChars="200" w:firstLine="643"/>
        <w:jc w:val="left"/>
        <w:rPr>
          <w:rFonts w:ascii="Times New Roman" w:eastAsia="楷体" w:hAnsi="楷体" w:cs="Times New Roman"/>
          <w:b/>
          <w:bCs/>
          <w:sz w:val="32"/>
          <w:szCs w:val="32"/>
        </w:rPr>
      </w:pPr>
    </w:p>
    <w:p w:rsidR="005E3308" w:rsidRDefault="005E3308" w:rsidP="009C2D54">
      <w:pPr>
        <w:ind w:firstLineChars="200" w:firstLine="643"/>
        <w:jc w:val="left"/>
        <w:rPr>
          <w:rFonts w:ascii="Times New Roman" w:eastAsia="楷体" w:hAnsi="楷体" w:cs="Times New Roman"/>
          <w:b/>
          <w:bCs/>
          <w:sz w:val="32"/>
          <w:szCs w:val="32"/>
        </w:rPr>
      </w:pPr>
    </w:p>
    <w:p w:rsidR="005E3308" w:rsidRDefault="005E3308" w:rsidP="009C2D54">
      <w:pPr>
        <w:ind w:firstLineChars="200" w:firstLine="643"/>
        <w:jc w:val="left"/>
        <w:rPr>
          <w:rFonts w:ascii="Times New Roman" w:eastAsia="楷体" w:hAnsi="楷体" w:cs="Times New Roman"/>
          <w:b/>
          <w:bCs/>
          <w:sz w:val="32"/>
          <w:szCs w:val="32"/>
        </w:rPr>
      </w:pPr>
    </w:p>
    <w:p w:rsidR="005E3308" w:rsidRPr="0017447A" w:rsidRDefault="005E3308">
      <w:pPr>
        <w:jc w:val="center"/>
        <w:outlineLvl w:val="0"/>
        <w:rPr>
          <w:rFonts w:ascii="Times New Roman" w:eastAsia="方正小标宋_GBK" w:hAnsi="Times New Roman" w:cs="Times New Roman"/>
          <w:sz w:val="32"/>
          <w:szCs w:val="32"/>
        </w:rPr>
      </w:pPr>
      <w:r w:rsidRPr="0017447A">
        <w:rPr>
          <w:rFonts w:ascii="Times New Roman" w:eastAsia="方正小标宋_GBK" w:hAnsi="Times New Roman" w:cs="Times New Roman" w:hint="eastAsia"/>
          <w:sz w:val="32"/>
          <w:szCs w:val="32"/>
        </w:rPr>
        <w:t>部门职责</w:t>
      </w:r>
      <w:r w:rsidRPr="0017447A">
        <w:rPr>
          <w:rFonts w:ascii="Times New Roman" w:eastAsia="方正小标宋_GBK" w:hAnsi="Times New Roman" w:cs="Times New Roman"/>
          <w:sz w:val="32"/>
          <w:szCs w:val="32"/>
        </w:rPr>
        <w:t>-</w:t>
      </w:r>
      <w:r w:rsidRPr="0017447A">
        <w:rPr>
          <w:rFonts w:ascii="Times New Roman" w:eastAsia="方正小标宋_GBK" w:hAnsi="Times New Roman" w:cs="Times New Roman" w:hint="eastAsia"/>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5E3308" w:rsidRPr="0052042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E3308" w:rsidRPr="00520420" w:rsidRDefault="005E3308">
            <w:pPr>
              <w:spacing w:line="300" w:lineRule="exact"/>
              <w:jc w:val="left"/>
              <w:rPr>
                <w:rFonts w:ascii="方正小标宋_GBK" w:eastAsia="方正小标宋_GBK" w:hAnsi="Times New Roman" w:cs="Times New Roman"/>
                <w:sz w:val="20"/>
                <w:szCs w:val="24"/>
              </w:rPr>
            </w:pPr>
            <w:r w:rsidRPr="00520420">
              <w:rPr>
                <w:rFonts w:ascii="方正小标宋_GBK" w:eastAsia="方正小标宋_GBK" w:hAnsi="Times New Roman" w:cs="Times New Roman"/>
                <w:sz w:val="20"/>
                <w:szCs w:val="24"/>
              </w:rPr>
              <w:t>953</w:t>
            </w:r>
            <w:r w:rsidRPr="00520420">
              <w:rPr>
                <w:rFonts w:ascii="方正小标宋_GBK" w:eastAsia="方正小标宋_GBK" w:hAnsi="Times New Roman" w:cs="Times New Roman" w:hint="eastAsia"/>
                <w:sz w:val="20"/>
                <w:szCs w:val="24"/>
              </w:rPr>
              <w:t>霸州市王庄子乡</w:t>
            </w:r>
          </w:p>
        </w:tc>
        <w:tc>
          <w:tcPr>
            <w:tcW w:w="2948" w:type="dxa"/>
            <w:gridSpan w:val="4"/>
            <w:tcBorders>
              <w:top w:val="single" w:sz="6" w:space="0" w:color="FFFFFF"/>
              <w:left w:val="single" w:sz="6" w:space="0" w:color="FFFFFF"/>
              <w:right w:val="single" w:sz="6" w:space="0" w:color="FFFFFF"/>
            </w:tcBorders>
            <w:vAlign w:val="center"/>
          </w:tcPr>
          <w:p w:rsidR="005E3308" w:rsidRPr="00520420" w:rsidRDefault="005E3308">
            <w:pPr>
              <w:spacing w:line="300" w:lineRule="exact"/>
              <w:jc w:val="right"/>
              <w:rPr>
                <w:rFonts w:ascii="方正小标宋_GBK" w:eastAsia="方正小标宋_GBK" w:hAnsi="Times New Roman" w:cs="Times New Roman"/>
                <w:sz w:val="20"/>
                <w:szCs w:val="24"/>
              </w:rPr>
            </w:pPr>
            <w:r w:rsidRPr="00520420">
              <w:rPr>
                <w:rFonts w:ascii="方正小标宋_GBK" w:eastAsia="方正小标宋_GBK" w:hAnsi="Times New Roman" w:cs="Times New Roman" w:hint="eastAsia"/>
                <w:sz w:val="20"/>
                <w:szCs w:val="24"/>
              </w:rPr>
              <w:t>单位：万元</w:t>
            </w:r>
          </w:p>
        </w:tc>
      </w:tr>
      <w:tr w:rsidR="005E3308" w:rsidRPr="0017447A">
        <w:trPr>
          <w:trHeight w:val="227"/>
          <w:tblHeader/>
          <w:jc w:val="center"/>
        </w:trPr>
        <w:tc>
          <w:tcPr>
            <w:tcW w:w="2341" w:type="dxa"/>
            <w:vMerge w:val="restart"/>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职责活动</w:t>
            </w:r>
          </w:p>
        </w:tc>
        <w:tc>
          <w:tcPr>
            <w:tcW w:w="1276" w:type="dxa"/>
            <w:vMerge w:val="restart"/>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年度预算数</w:t>
            </w:r>
          </w:p>
        </w:tc>
        <w:tc>
          <w:tcPr>
            <w:tcW w:w="2976" w:type="dxa"/>
            <w:vMerge w:val="restart"/>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内容描述</w:t>
            </w:r>
          </w:p>
        </w:tc>
        <w:tc>
          <w:tcPr>
            <w:tcW w:w="2976" w:type="dxa"/>
            <w:vMerge w:val="restart"/>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绩效目标</w:t>
            </w:r>
          </w:p>
        </w:tc>
        <w:tc>
          <w:tcPr>
            <w:tcW w:w="1417" w:type="dxa"/>
            <w:vMerge w:val="restart"/>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绩效指标</w:t>
            </w:r>
          </w:p>
        </w:tc>
        <w:tc>
          <w:tcPr>
            <w:tcW w:w="2948" w:type="dxa"/>
            <w:gridSpan w:val="4"/>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评价标准</w:t>
            </w:r>
          </w:p>
        </w:tc>
      </w:tr>
      <w:tr w:rsidR="005E3308" w:rsidRPr="0017447A">
        <w:trPr>
          <w:trHeight w:val="227"/>
          <w:tblHeader/>
          <w:jc w:val="center"/>
        </w:trPr>
        <w:tc>
          <w:tcPr>
            <w:tcW w:w="2341" w:type="dxa"/>
            <w:vMerge/>
            <w:vAlign w:val="center"/>
          </w:tcPr>
          <w:p w:rsidR="005E3308" w:rsidRPr="0017447A" w:rsidRDefault="005E3308">
            <w:pPr>
              <w:spacing w:line="300" w:lineRule="exact"/>
              <w:jc w:val="left"/>
              <w:outlineLvl w:val="0"/>
              <w:rPr>
                <w:rFonts w:ascii="Times New Roman" w:hAnsi="Times New Roman" w:cs="Times New Roman"/>
              </w:rPr>
            </w:pPr>
          </w:p>
        </w:tc>
        <w:tc>
          <w:tcPr>
            <w:tcW w:w="1276" w:type="dxa"/>
            <w:vMerge/>
            <w:vAlign w:val="center"/>
          </w:tcPr>
          <w:p w:rsidR="005E3308" w:rsidRPr="0017447A" w:rsidRDefault="005E3308">
            <w:pPr>
              <w:spacing w:line="300" w:lineRule="exact"/>
              <w:jc w:val="left"/>
              <w:outlineLvl w:val="0"/>
              <w:rPr>
                <w:rFonts w:ascii="Times New Roman" w:hAnsi="Times New Roman" w:cs="Times New Roman"/>
              </w:rPr>
            </w:pPr>
          </w:p>
        </w:tc>
        <w:tc>
          <w:tcPr>
            <w:tcW w:w="2976" w:type="dxa"/>
            <w:vMerge/>
            <w:vAlign w:val="center"/>
          </w:tcPr>
          <w:p w:rsidR="005E3308" w:rsidRPr="0017447A" w:rsidRDefault="005E3308">
            <w:pPr>
              <w:spacing w:line="300" w:lineRule="exact"/>
              <w:jc w:val="left"/>
              <w:outlineLvl w:val="0"/>
              <w:rPr>
                <w:rFonts w:ascii="Times New Roman" w:hAnsi="Times New Roman" w:cs="Times New Roman"/>
              </w:rPr>
            </w:pPr>
          </w:p>
        </w:tc>
        <w:tc>
          <w:tcPr>
            <w:tcW w:w="2976" w:type="dxa"/>
            <w:vMerge/>
            <w:vAlign w:val="center"/>
          </w:tcPr>
          <w:p w:rsidR="005E3308" w:rsidRPr="0017447A" w:rsidRDefault="005E3308">
            <w:pPr>
              <w:spacing w:line="300" w:lineRule="exact"/>
              <w:jc w:val="left"/>
              <w:outlineLvl w:val="0"/>
              <w:rPr>
                <w:rFonts w:ascii="Times New Roman" w:hAnsi="Times New Roman" w:cs="Times New Roman"/>
              </w:rPr>
            </w:pPr>
          </w:p>
        </w:tc>
        <w:tc>
          <w:tcPr>
            <w:tcW w:w="1417" w:type="dxa"/>
            <w:vMerge/>
            <w:vAlign w:val="center"/>
          </w:tcPr>
          <w:p w:rsidR="005E3308" w:rsidRPr="0017447A" w:rsidRDefault="005E3308">
            <w:pPr>
              <w:spacing w:line="300" w:lineRule="exact"/>
              <w:jc w:val="left"/>
              <w:outlineLvl w:val="0"/>
              <w:rPr>
                <w:rFonts w:ascii="Times New Roman"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优</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良</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中</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b/>
                <w:bCs/>
              </w:rPr>
            </w:pPr>
            <w:r w:rsidRPr="0017447A">
              <w:rPr>
                <w:rFonts w:ascii="Times New Roman" w:eastAsia="方正书宋_GBK" w:hAnsi="Times New Roman" w:cs="Times New Roman" w:hint="eastAsia"/>
                <w:b/>
                <w:bCs/>
              </w:rPr>
              <w:t>差</w:t>
            </w: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环保政务管理</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1.26</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负责环境保护系统综合业务管理和机关综合事务管理。</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加强环保保护管理工作。</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综合事务管理</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1.26</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加强排污费征收管理及环保专项资金使用；加强调查研究，提高管理意识及业务能力。</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各项综合事务管理工作完成率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综合事务工作任务完成情况</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hint="eastAsia"/>
              </w:rPr>
              <w:t>＜</w:t>
            </w: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环境污染综合防治</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72.00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8"/>
                <w:szCs w:val="18"/>
              </w:rPr>
            </w:pPr>
            <w:r w:rsidRPr="0017447A">
              <w:rPr>
                <w:rFonts w:ascii="Times New Roman" w:eastAsia="方正书宋_GBK" w:hAnsi="Times New Roman" w:cs="Times New Roman" w:hint="eastAsia"/>
                <w:sz w:val="18"/>
                <w:szCs w:val="18"/>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Merge w:val="restart"/>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水污染防治</w:t>
            </w:r>
          </w:p>
        </w:tc>
        <w:tc>
          <w:tcPr>
            <w:tcW w:w="1276" w:type="dxa"/>
            <w:vMerge w:val="restart"/>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22.00</w:t>
            </w:r>
          </w:p>
        </w:tc>
        <w:tc>
          <w:tcPr>
            <w:tcW w:w="2976" w:type="dxa"/>
            <w:vMerge w:val="restart"/>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vMerge w:val="restart"/>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重点防治水域水质达标率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水体污染防治方案编制完成情况</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≥80%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hint="eastAsia"/>
              </w:rPr>
              <w:t>＜</w:t>
            </w:r>
            <w:r w:rsidRPr="0017447A">
              <w:rPr>
                <w:rFonts w:ascii="Times New Roman" w:eastAsia="方正书宋_GBK" w:hAnsi="Times New Roman" w:cs="Times New Roman"/>
              </w:rPr>
              <w:t>80%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Merge/>
            <w:vAlign w:val="center"/>
          </w:tcPr>
          <w:p w:rsidR="005E3308" w:rsidRPr="0017447A" w:rsidRDefault="005E3308">
            <w:pPr>
              <w:spacing w:line="300" w:lineRule="exact"/>
              <w:jc w:val="left"/>
              <w:rPr>
                <w:rFonts w:ascii="Times New Roman" w:eastAsia="方正书宋_GBK" w:hAnsi="Times New Roman" w:cs="Times New Roman"/>
                <w:b/>
                <w:bCs/>
              </w:rPr>
            </w:pPr>
          </w:p>
        </w:tc>
        <w:tc>
          <w:tcPr>
            <w:tcW w:w="12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29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29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重点防治水域水质达标情况</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hint="eastAsia"/>
              </w:rPr>
              <w:t>＜</w:t>
            </w: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重点污染治理工程</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50.00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加强对影响全县环境质量的重点污染物排放进行防治，引导促进全县环境保护污染减排工程建设，推动污染综合防治活动开展。</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重点污染治理工程完成率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重点污染治理工程完成情况</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hint="eastAsia"/>
              </w:rPr>
              <w:t>＜</w:t>
            </w: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林业科技支撑和公共服务</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组织全乡林业及其生态建设的科技创新和技术示范推广，为林业生态发展和林产品生产提供公共支撑。</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示范推广林业生产管理的良种、良法，提高林产品品质和经济效益。</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林业防灾减灾</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组织、协调全乡森林火灾的预防与扑救工作，承担全乡森林防火指挥部的具体工作。组织开展林业有害生物的防治、检疫工作。</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林业有害生物的防治、检疫工作完成率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林业有害生物的防治、检疫工作完成面积占计划的比例</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≥80%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≥60%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&lt;60%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水利科技支撑和公共服务</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组织指导全省水利事业建设的科技创新和技术示范推广，为水利事业科学发展提供公共支撑。</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研制并示范推广水利工程和管理技术，提高水利事业管理水平。</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税收征管</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16.00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组织全乡税收、社会保险费及所管基金（费、附加）收入工作，制定乡域地方税收中长期发展规划、年度收入计划并组织实施</w:t>
            </w:r>
            <w:r w:rsidRPr="0017447A">
              <w:rPr>
                <w:rFonts w:ascii="Times New Roman" w:eastAsia="方正书宋_GBK" w:hAnsi="Times New Roman" w:cs="Times New Roman"/>
                <w:sz w:val="15"/>
                <w:szCs w:val="15"/>
              </w:rPr>
              <w:t>;</w:t>
            </w:r>
            <w:r w:rsidRPr="0017447A">
              <w:rPr>
                <w:rFonts w:ascii="Times New Roman" w:eastAsia="方正书宋_GBK" w:hAnsi="Times New Roman" w:cs="Times New Roman" w:hint="eastAsia"/>
                <w:sz w:val="15"/>
                <w:szCs w:val="15"/>
              </w:rPr>
              <w:t>规划和组织实施纳税服务体系建设，对纳税人进行分类管理和专业化服务。</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组织税收、社会保险费及所管基金（费、附加）收入，实现年初工作目标。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Merge w:val="restart"/>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税收征管</w:t>
            </w:r>
          </w:p>
        </w:tc>
        <w:tc>
          <w:tcPr>
            <w:tcW w:w="1276" w:type="dxa"/>
            <w:vMerge w:val="restart"/>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16.00</w:t>
            </w:r>
          </w:p>
        </w:tc>
        <w:tc>
          <w:tcPr>
            <w:tcW w:w="2976" w:type="dxa"/>
            <w:vMerge w:val="restart"/>
            <w:vAlign w:val="center"/>
          </w:tcPr>
          <w:p w:rsidR="005E3308" w:rsidRPr="0017447A" w:rsidRDefault="005E3308">
            <w:pPr>
              <w:spacing w:line="300" w:lineRule="exact"/>
              <w:jc w:val="left"/>
              <w:rPr>
                <w:rFonts w:ascii="Times New Roman" w:eastAsia="方正书宋_GBK" w:hAnsi="Times New Roman" w:cs="Times New Roman"/>
                <w:sz w:val="18"/>
                <w:szCs w:val="18"/>
              </w:rPr>
            </w:pPr>
            <w:r w:rsidRPr="0017447A">
              <w:rPr>
                <w:rFonts w:ascii="Times New Roman" w:eastAsia="方正书宋_GBK" w:hAnsi="Times New Roman" w:cs="Times New Roman" w:hint="eastAsia"/>
                <w:sz w:val="18"/>
                <w:szCs w:val="18"/>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vMerge w:val="restart"/>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乡分调整税收计划完成率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获取第三方涉税信息，强化第三方涉税信息利用工作。</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2</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1</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Merge/>
            <w:vAlign w:val="center"/>
          </w:tcPr>
          <w:p w:rsidR="005E3308" w:rsidRPr="0017447A" w:rsidRDefault="005E3308">
            <w:pPr>
              <w:spacing w:line="300" w:lineRule="exact"/>
              <w:jc w:val="left"/>
              <w:rPr>
                <w:rFonts w:ascii="Times New Roman" w:eastAsia="方正书宋_GBK" w:hAnsi="Times New Roman" w:cs="Times New Roman"/>
                <w:b/>
                <w:bCs/>
              </w:rPr>
            </w:pPr>
          </w:p>
        </w:tc>
        <w:tc>
          <w:tcPr>
            <w:tcW w:w="12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29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2976" w:type="dxa"/>
            <w:vMerge/>
            <w:vAlign w:val="center"/>
          </w:tcPr>
          <w:p w:rsidR="005E3308" w:rsidRPr="0017447A" w:rsidRDefault="005E3308">
            <w:pPr>
              <w:spacing w:line="300" w:lineRule="exact"/>
              <w:jc w:val="left"/>
              <w:rPr>
                <w:rFonts w:ascii="Times New Roman" w:eastAsia="方正书宋_GBK" w:hAnsi="Times New Roman" w:cs="Times New Roman"/>
              </w:rPr>
            </w:pP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实际完成税收收入占乡分调整税收计划的比例。</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hint="eastAsia"/>
              </w:rPr>
              <w:t>＜</w:t>
            </w: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推进新农村建设</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20.00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通过实施农村面貌改造提升行动和开展新民居中心村示范点建设，加快建设社会主义新农村。</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通过实施农村面貌改造提升行动和开展新民居中心村示范点建设，加快建设社会主义新农村。改善农村环境面貌，提升农民生产生活条件。</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美丽乡村建设</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20.00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按照统筹城乡发展要求，以</w:t>
            </w:r>
            <w:r w:rsidRPr="0017447A">
              <w:rPr>
                <w:rFonts w:ascii="Times New Roman" w:eastAsia="方正书宋_GBK" w:hAnsi="Times New Roman" w:cs="Times New Roman"/>
                <w:sz w:val="15"/>
                <w:szCs w:val="15"/>
              </w:rPr>
              <w:t>“</w:t>
            </w:r>
            <w:r w:rsidRPr="0017447A">
              <w:rPr>
                <w:rFonts w:ascii="Times New Roman" w:eastAsia="方正书宋_GBK" w:hAnsi="Times New Roman" w:cs="Times New Roman" w:hint="eastAsia"/>
                <w:sz w:val="15"/>
                <w:szCs w:val="15"/>
              </w:rPr>
              <w:t>环境美、产业美、精神美、生态美</w:t>
            </w:r>
            <w:r w:rsidRPr="0017447A">
              <w:rPr>
                <w:rFonts w:ascii="Times New Roman" w:eastAsia="方正书宋_GBK" w:hAnsi="Times New Roman" w:cs="Times New Roman"/>
                <w:sz w:val="15"/>
                <w:szCs w:val="15"/>
              </w:rPr>
              <w:t>”</w:t>
            </w:r>
            <w:r w:rsidRPr="0017447A">
              <w:rPr>
                <w:rFonts w:ascii="Times New Roman" w:eastAsia="方正书宋_GBK" w:hAnsi="Times New Roman" w:cs="Times New Roman" w:hint="eastAsia"/>
                <w:sz w:val="15"/>
                <w:szCs w:val="15"/>
              </w:rPr>
              <w:t>为重点，大力推进美丽乡村建设。</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重点村改造提升任务完成率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hint="eastAsia"/>
              </w:rPr>
              <w:t>当年完成建设任务的重点村占年度任务的比例</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&lt;90%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信访问题处理</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负责正常信访、非访、突发性及群体性事件的办理；提供相关服务保障；协助上级信访局处理越级上访；信访事项督查、复查复核、听证；负责县委县政府交办的其他事项。</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畅通信访渠道，减少信访案件，维护社会和谐稳定。</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处置非访、突发性及群体性事件</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10.00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协助公安机关维护重点区域的正常工作秩序；处置影响社会政治稳定的各类非访、突发性、群体性事件；负责组织协调、稳控劝返、服务保障我乡越级非访工作。承办乡联席办的日常工作。</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信访事项受理及时率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及时受理的信访事项数量占信访事项数量的比例</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≥75%</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≥70%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&lt;71%</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1383"/>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指导推进农村改革</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17.50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全面深化农村重点领域、关键环节改革，加快推进农业农村体制机制创新，增强全省农村经济社会发展活力。</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全面深化农村重点领域、关键环节改革，加快推进农业农村体制机制创新，增强全省农村经济社会发展活力。使农业增效、农民增收、农村增活力。</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r w:rsidR="005E3308" w:rsidRPr="0017447A">
        <w:trPr>
          <w:trHeight w:val="227"/>
          <w:jc w:val="center"/>
        </w:trPr>
        <w:tc>
          <w:tcPr>
            <w:tcW w:w="2341" w:type="dxa"/>
            <w:vAlign w:val="center"/>
          </w:tcPr>
          <w:p w:rsidR="005E3308" w:rsidRPr="0017447A" w:rsidRDefault="005E3308">
            <w:pPr>
              <w:spacing w:line="300" w:lineRule="exact"/>
              <w:jc w:val="left"/>
              <w:rPr>
                <w:rFonts w:ascii="Times New Roman" w:eastAsia="方正书宋_GBK" w:hAnsi="Times New Roman" w:cs="Times New Roman"/>
                <w:b/>
                <w:bCs/>
              </w:rPr>
            </w:pPr>
            <w:r w:rsidRPr="0017447A">
              <w:rPr>
                <w:rFonts w:ascii="Times New Roman" w:eastAsia="方正书宋_GBK" w:hAnsi="Times New Roman" w:cs="Times New Roman" w:hint="eastAsia"/>
                <w:b/>
                <w:bCs/>
              </w:rPr>
              <w:t xml:space="preserve">　　对村民委员会和村党支部补助</w:t>
            </w:r>
          </w:p>
        </w:tc>
        <w:tc>
          <w:tcPr>
            <w:tcW w:w="1276" w:type="dxa"/>
            <w:vAlign w:val="center"/>
          </w:tcPr>
          <w:p w:rsidR="005E3308" w:rsidRPr="0017447A" w:rsidRDefault="005E3308">
            <w:pPr>
              <w:spacing w:line="300" w:lineRule="exact"/>
              <w:jc w:val="left"/>
              <w:rPr>
                <w:rFonts w:ascii="Times New Roman" w:eastAsia="方正书宋_GBK" w:hAnsi="Times New Roman" w:cs="Times New Roman"/>
              </w:rPr>
            </w:pPr>
            <w:r w:rsidRPr="0017447A">
              <w:rPr>
                <w:rFonts w:ascii="Times New Roman" w:eastAsia="方正书宋_GBK" w:hAnsi="Times New Roman" w:cs="Times New Roman"/>
              </w:rPr>
              <w:t>17.50</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对村民委员会和村党支部补助</w:t>
            </w:r>
          </w:p>
        </w:tc>
        <w:tc>
          <w:tcPr>
            <w:tcW w:w="2976"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村民委员会和村党支部补助资金使用率</w:t>
            </w:r>
          </w:p>
        </w:tc>
        <w:tc>
          <w:tcPr>
            <w:tcW w:w="1417" w:type="dxa"/>
            <w:vAlign w:val="center"/>
          </w:tcPr>
          <w:p w:rsidR="005E3308" w:rsidRPr="0017447A" w:rsidRDefault="005E3308">
            <w:pPr>
              <w:spacing w:line="300" w:lineRule="exact"/>
              <w:jc w:val="left"/>
              <w:rPr>
                <w:rFonts w:ascii="Times New Roman" w:eastAsia="方正书宋_GBK" w:hAnsi="Times New Roman" w:cs="Times New Roman"/>
                <w:sz w:val="15"/>
                <w:szCs w:val="15"/>
              </w:rPr>
            </w:pPr>
            <w:r w:rsidRPr="0017447A">
              <w:rPr>
                <w:rFonts w:ascii="Times New Roman" w:eastAsia="方正书宋_GBK" w:hAnsi="Times New Roman" w:cs="Times New Roman" w:hint="eastAsia"/>
                <w:sz w:val="15"/>
                <w:szCs w:val="15"/>
              </w:rPr>
              <w:t>村民委员会和村党支部补助资金使用完成率</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≥80%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≥60%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r w:rsidRPr="0017447A">
              <w:rPr>
                <w:rFonts w:ascii="Times New Roman" w:eastAsia="方正书宋_GBK" w:hAnsi="Times New Roman" w:cs="Times New Roman"/>
              </w:rPr>
              <w:t>&lt;60%</w:t>
            </w:r>
          </w:p>
        </w:tc>
        <w:tc>
          <w:tcPr>
            <w:tcW w:w="737" w:type="dxa"/>
            <w:vAlign w:val="center"/>
          </w:tcPr>
          <w:p w:rsidR="005E3308" w:rsidRPr="0017447A" w:rsidRDefault="005E3308">
            <w:pPr>
              <w:spacing w:line="300" w:lineRule="exact"/>
              <w:jc w:val="center"/>
              <w:rPr>
                <w:rFonts w:ascii="Times New Roman" w:eastAsia="方正书宋_GBK" w:hAnsi="Times New Roman" w:cs="Times New Roman"/>
              </w:rPr>
            </w:pPr>
          </w:p>
        </w:tc>
      </w:tr>
    </w:tbl>
    <w:p w:rsidR="005E3308" w:rsidRPr="0017447A" w:rsidRDefault="005E3308" w:rsidP="00DE25F6">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六、政府采购预算情况</w:t>
      </w:r>
      <w:bookmarkStart w:id="1" w:name="_Toc471398468"/>
    </w:p>
    <w:p w:rsidR="005E3308" w:rsidRPr="004A0AA9" w:rsidRDefault="005E3308" w:rsidP="009C2D54">
      <w:pPr>
        <w:autoSpaceDE w:val="0"/>
        <w:autoSpaceDN w:val="0"/>
        <w:adjustRightInd w:val="0"/>
        <w:ind w:firstLineChars="200" w:firstLine="640"/>
        <w:jc w:val="left"/>
        <w:rPr>
          <w:rFonts w:ascii="仿宋" w:eastAsia="仿宋" w:hAnsi="仿宋" w:cs="Times New Roman"/>
          <w:sz w:val="32"/>
          <w:szCs w:val="32"/>
        </w:rPr>
      </w:pPr>
      <w:r w:rsidRPr="004A0AA9">
        <w:rPr>
          <w:rFonts w:ascii="仿宋" w:eastAsia="仿宋" w:hAnsi="仿宋" w:cs="Times New Roman"/>
          <w:sz w:val="32"/>
          <w:szCs w:val="32"/>
        </w:rPr>
        <w:t>2017</w:t>
      </w:r>
      <w:r w:rsidRPr="004A0AA9">
        <w:rPr>
          <w:rFonts w:ascii="仿宋" w:eastAsia="仿宋" w:hAnsi="仿宋" w:cs="Times New Roman" w:hint="eastAsia"/>
          <w:sz w:val="32"/>
          <w:szCs w:val="32"/>
        </w:rPr>
        <w:t>年度，我部门未安排政府采购预算。</w:t>
      </w:r>
      <w:bookmarkEnd w:id="1"/>
    </w:p>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七、国有资产信息</w:t>
      </w:r>
    </w:p>
    <w:p w:rsidR="005E3308" w:rsidRPr="004A0AA9" w:rsidRDefault="005E3308" w:rsidP="009C2D54">
      <w:pPr>
        <w:ind w:firstLineChars="200" w:firstLine="640"/>
        <w:rPr>
          <w:rFonts w:ascii="仿宋" w:eastAsia="仿宋" w:hAnsi="仿宋" w:cs="Times New Roman"/>
          <w:sz w:val="32"/>
          <w:szCs w:val="32"/>
        </w:rPr>
      </w:pPr>
      <w:r w:rsidRPr="004A0AA9">
        <w:rPr>
          <w:rFonts w:ascii="仿宋" w:eastAsia="仿宋" w:hAnsi="仿宋" w:cs="Times New Roman" w:hint="eastAsia"/>
          <w:sz w:val="32"/>
          <w:szCs w:val="32"/>
        </w:rPr>
        <w:t>霸州市王庄子乡人民政府（含所属单位）上年末固定资产金额为</w:t>
      </w:r>
      <w:r w:rsidRPr="004A0AA9">
        <w:rPr>
          <w:rFonts w:ascii="仿宋" w:eastAsia="仿宋" w:hAnsi="仿宋" w:cs="Times New Roman"/>
          <w:sz w:val="32"/>
          <w:szCs w:val="32"/>
        </w:rPr>
        <w:t>326.49</w:t>
      </w:r>
      <w:r w:rsidRPr="004A0AA9">
        <w:rPr>
          <w:rFonts w:ascii="仿宋" w:eastAsia="仿宋" w:hAnsi="仿宋" w:cs="Times New Roman" w:hint="eastAsia"/>
          <w:sz w:val="32"/>
          <w:szCs w:val="32"/>
        </w:rPr>
        <w:t>万元，本年度无拟购置固定资产。数据详见下表：</w:t>
      </w:r>
    </w:p>
    <w:tbl>
      <w:tblPr>
        <w:tblW w:w="13482" w:type="dxa"/>
        <w:jc w:val="center"/>
        <w:tblLayout w:type="fixed"/>
        <w:tblLook w:val="00A0"/>
      </w:tblPr>
      <w:tblGrid>
        <w:gridCol w:w="5224"/>
        <w:gridCol w:w="3155"/>
        <w:gridCol w:w="5103"/>
      </w:tblGrid>
      <w:tr w:rsidR="005E3308" w:rsidRPr="0017447A" w:rsidTr="00106A6F">
        <w:trPr>
          <w:trHeight w:val="705"/>
          <w:jc w:val="center"/>
        </w:trPr>
        <w:tc>
          <w:tcPr>
            <w:tcW w:w="13482" w:type="dxa"/>
            <w:gridSpan w:val="3"/>
            <w:tcBorders>
              <w:top w:val="nil"/>
              <w:left w:val="nil"/>
              <w:bottom w:val="nil"/>
              <w:right w:val="nil"/>
            </w:tcBorders>
            <w:vAlign w:val="center"/>
          </w:tcPr>
          <w:p w:rsidR="005E3308" w:rsidRPr="0017447A" w:rsidRDefault="005E3308">
            <w:pPr>
              <w:widowControl/>
              <w:jc w:val="center"/>
              <w:rPr>
                <w:rFonts w:ascii="Times New Roman" w:hAnsi="Times New Roman" w:cs="Times New Roman"/>
                <w:b/>
                <w:bCs/>
                <w:kern w:val="0"/>
                <w:sz w:val="32"/>
                <w:szCs w:val="32"/>
              </w:rPr>
            </w:pPr>
            <w:r w:rsidRPr="0017447A">
              <w:rPr>
                <w:rFonts w:ascii="Times New Roman" w:hAnsi="宋体" w:cs="Times New Roman" w:hint="eastAsia"/>
                <w:b/>
                <w:bCs/>
                <w:kern w:val="0"/>
                <w:sz w:val="32"/>
                <w:szCs w:val="32"/>
              </w:rPr>
              <w:t>霸州市王庄子乡人民政府部门固定资产占用情况表</w:t>
            </w:r>
          </w:p>
        </w:tc>
      </w:tr>
      <w:tr w:rsidR="005E3308" w:rsidRPr="007B64B5" w:rsidTr="00106A6F">
        <w:trPr>
          <w:trHeight w:val="510"/>
          <w:jc w:val="center"/>
        </w:trPr>
        <w:tc>
          <w:tcPr>
            <w:tcW w:w="8379" w:type="dxa"/>
            <w:gridSpan w:val="2"/>
            <w:tcBorders>
              <w:top w:val="nil"/>
              <w:left w:val="nil"/>
              <w:bottom w:val="nil"/>
              <w:right w:val="nil"/>
            </w:tcBorders>
            <w:vAlign w:val="center"/>
          </w:tcPr>
          <w:p w:rsidR="005E3308" w:rsidRPr="007B64B5" w:rsidRDefault="005E3308">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编制部门：</w:t>
            </w:r>
            <w:r w:rsidRPr="007B64B5">
              <w:rPr>
                <w:rFonts w:ascii="方正小标宋_GBK" w:eastAsia="方正小标宋_GBK" w:hAnsi="Times New Roman" w:cs="Times New Roman"/>
                <w:kern w:val="0"/>
                <w:sz w:val="22"/>
                <w:szCs w:val="22"/>
              </w:rPr>
              <w:t>953</w:t>
            </w:r>
            <w:r w:rsidRPr="007B64B5">
              <w:rPr>
                <w:rFonts w:ascii="方正小标宋_GBK" w:eastAsia="方正小标宋_GBK" w:hAnsi="宋体" w:cs="Times New Roman" w:hint="eastAsia"/>
                <w:kern w:val="0"/>
                <w:sz w:val="22"/>
                <w:szCs w:val="22"/>
              </w:rPr>
              <w:t>霸州市王庄子乡人民政府</w:t>
            </w:r>
          </w:p>
        </w:tc>
        <w:tc>
          <w:tcPr>
            <w:tcW w:w="5103" w:type="dxa"/>
            <w:tcBorders>
              <w:top w:val="nil"/>
              <w:left w:val="nil"/>
              <w:bottom w:val="nil"/>
              <w:right w:val="nil"/>
            </w:tcBorders>
            <w:vAlign w:val="center"/>
          </w:tcPr>
          <w:p w:rsidR="005E3308" w:rsidRPr="007B64B5" w:rsidRDefault="005E3308">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截止时间：</w:t>
            </w:r>
            <w:r w:rsidRPr="007B64B5">
              <w:rPr>
                <w:rFonts w:ascii="方正小标宋_GBK" w:eastAsia="方正小标宋_GBK" w:hAnsi="Times New Roman" w:cs="Times New Roman"/>
                <w:kern w:val="0"/>
                <w:sz w:val="22"/>
                <w:szCs w:val="22"/>
              </w:rPr>
              <w:t>2016</w:t>
            </w:r>
            <w:r w:rsidRPr="007B64B5">
              <w:rPr>
                <w:rFonts w:ascii="方正小标宋_GBK" w:eastAsia="方正小标宋_GBK" w:hAnsi="宋体" w:cs="Times New Roman" w:hint="eastAsia"/>
                <w:kern w:val="0"/>
                <w:sz w:val="22"/>
                <w:szCs w:val="22"/>
              </w:rPr>
              <w:t>年</w:t>
            </w:r>
            <w:r w:rsidRPr="007B64B5">
              <w:rPr>
                <w:rFonts w:ascii="方正小标宋_GBK" w:eastAsia="方正小标宋_GBK" w:hAnsi="Times New Roman" w:cs="Times New Roman"/>
                <w:kern w:val="0"/>
                <w:sz w:val="22"/>
                <w:szCs w:val="22"/>
              </w:rPr>
              <w:t>12</w:t>
            </w:r>
            <w:r w:rsidRPr="007B64B5">
              <w:rPr>
                <w:rFonts w:ascii="方正小标宋_GBK" w:eastAsia="方正小标宋_GBK" w:hAnsi="宋体" w:cs="Times New Roman" w:hint="eastAsia"/>
                <w:kern w:val="0"/>
                <w:sz w:val="22"/>
                <w:szCs w:val="22"/>
              </w:rPr>
              <w:t>月</w:t>
            </w:r>
            <w:r w:rsidRPr="007B64B5">
              <w:rPr>
                <w:rFonts w:ascii="方正小标宋_GBK" w:eastAsia="方正小标宋_GBK" w:hAnsi="Times New Roman" w:cs="Times New Roman"/>
                <w:kern w:val="0"/>
                <w:sz w:val="22"/>
                <w:szCs w:val="22"/>
              </w:rPr>
              <w:t>31</w:t>
            </w:r>
            <w:r w:rsidRPr="007B64B5">
              <w:rPr>
                <w:rFonts w:ascii="方正小标宋_GBK" w:eastAsia="方正小标宋_GBK" w:hAnsi="宋体" w:cs="Times New Roman" w:hint="eastAsia"/>
                <w:kern w:val="0"/>
                <w:sz w:val="22"/>
                <w:szCs w:val="22"/>
              </w:rPr>
              <w:t>日</w:t>
            </w:r>
            <w:r w:rsidRPr="007B64B5">
              <w:rPr>
                <w:rFonts w:ascii="方正小标宋_GBK" w:eastAsia="方正小标宋_GBK" w:hAnsi="Times New Roman" w:cs="Times New Roman"/>
                <w:kern w:val="0"/>
                <w:sz w:val="22"/>
                <w:szCs w:val="22"/>
              </w:rPr>
              <w:t xml:space="preserve">  </w:t>
            </w:r>
          </w:p>
        </w:tc>
      </w:tr>
      <w:tr w:rsidR="005E3308" w:rsidRPr="0017447A" w:rsidTr="00106A6F">
        <w:trPr>
          <w:trHeight w:val="645"/>
          <w:jc w:val="center"/>
        </w:trPr>
        <w:tc>
          <w:tcPr>
            <w:tcW w:w="5224" w:type="dxa"/>
            <w:tcBorders>
              <w:top w:val="single" w:sz="4" w:space="0" w:color="auto"/>
              <w:left w:val="single" w:sz="4" w:space="0" w:color="auto"/>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项</w:t>
            </w:r>
            <w:r w:rsidRPr="0017447A">
              <w:rPr>
                <w:rFonts w:ascii="Times New Roman" w:hAnsi="Times New Roman" w:cs="Times New Roman"/>
                <w:b/>
                <w:bCs/>
                <w:kern w:val="0"/>
                <w:sz w:val="22"/>
                <w:szCs w:val="22"/>
              </w:rPr>
              <w:t xml:space="preserve">   </w:t>
            </w:r>
            <w:r w:rsidRPr="0017447A">
              <w:rPr>
                <w:rFonts w:ascii="Times New Roman" w:hAnsi="宋体" w:cs="Times New Roman"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价值（金额单位：万元）</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宋体" w:cs="Times New Roman"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326.49</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1</w:t>
            </w:r>
            <w:r w:rsidRPr="0017447A">
              <w:rPr>
                <w:rFonts w:ascii="Times New Roman" w:hAnsi="宋体" w:cs="Times New Roman"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6507</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114.33</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 xml:space="preserve">   </w:t>
            </w:r>
            <w:r w:rsidRPr="0017447A">
              <w:rPr>
                <w:rFonts w:ascii="Times New Roman" w:hAnsi="宋体" w:cs="Times New Roman"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6507</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114.33</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2</w:t>
            </w:r>
            <w:r w:rsidRPr="0017447A">
              <w:rPr>
                <w:rFonts w:ascii="Times New Roman" w:hAnsi="宋体" w:cs="Times New Roman"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3</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66.33</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3</w:t>
            </w:r>
            <w:r w:rsidRPr="0017447A">
              <w:rPr>
                <w:rFonts w:ascii="Times New Roman" w:hAnsi="宋体" w:cs="Times New Roman" w:hint="eastAsia"/>
                <w:kern w:val="0"/>
                <w:sz w:val="22"/>
                <w:szCs w:val="22"/>
              </w:rPr>
              <w:t>、单价在</w:t>
            </w:r>
            <w:r w:rsidRPr="0017447A">
              <w:rPr>
                <w:rFonts w:ascii="Times New Roman" w:hAnsi="Times New Roman" w:cs="Times New Roman"/>
                <w:kern w:val="0"/>
                <w:sz w:val="22"/>
                <w:szCs w:val="22"/>
              </w:rPr>
              <w:t>20</w:t>
            </w:r>
            <w:r w:rsidRPr="0017447A">
              <w:rPr>
                <w:rFonts w:ascii="Times New Roman" w:hAnsi="宋体" w:cs="Times New Roman"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r>
      <w:tr w:rsidR="005E3308" w:rsidRPr="0017447A" w:rsidTr="00106A6F">
        <w:trPr>
          <w:trHeight w:val="64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4</w:t>
            </w:r>
            <w:r w:rsidRPr="0017447A">
              <w:rPr>
                <w:rFonts w:ascii="Times New Roman" w:hAnsi="宋体" w:cs="Times New Roman"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 -</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145.83</w:t>
            </w:r>
          </w:p>
        </w:tc>
      </w:tr>
    </w:tbl>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八、名词解释</w:t>
      </w:r>
    </w:p>
    <w:p w:rsidR="005E3308" w:rsidRPr="00D46837" w:rsidRDefault="005E3308" w:rsidP="00D46837">
      <w:pPr>
        <w:tabs>
          <w:tab w:val="left" w:pos="11490"/>
        </w:tabs>
        <w:ind w:firstLineChars="200" w:firstLine="640"/>
        <w:rPr>
          <w:rFonts w:ascii="Times New Roman" w:eastAsia="仿宋" w:hAnsi="仿宋" w:cs="Times New Roman"/>
          <w:sz w:val="32"/>
          <w:szCs w:val="32"/>
        </w:rPr>
      </w:pPr>
      <w:r w:rsidRPr="00D46837">
        <w:rPr>
          <w:rFonts w:ascii="Times New Roman" w:eastAsia="仿宋" w:hAnsi="仿宋" w:cs="Times New Roman"/>
          <w:sz w:val="32"/>
          <w:szCs w:val="32"/>
        </w:rPr>
        <w:t>1</w:t>
      </w:r>
      <w:r w:rsidRPr="00D46837">
        <w:rPr>
          <w:rFonts w:ascii="Times New Roman" w:eastAsia="仿宋" w:hAnsi="仿宋" w:cs="Times New Roman" w:hint="eastAsia"/>
          <w:sz w:val="32"/>
          <w:szCs w:val="32"/>
        </w:rPr>
        <w:t>、一般公共预算拨款收入：指市级财政当年拨付的资金。</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2</w:t>
      </w:r>
      <w:r w:rsidRPr="00D46837">
        <w:rPr>
          <w:rFonts w:ascii="Times New Roman" w:eastAsia="仿宋" w:hAnsi="仿宋" w:cs="Times New Roman" w:hint="eastAsia"/>
          <w:sz w:val="32"/>
          <w:szCs w:val="32"/>
        </w:rPr>
        <w:t>、事业收入：指事业单位开展专业业务活动及辅助活动所取得的收入。</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3</w:t>
      </w:r>
      <w:r w:rsidRPr="00D46837">
        <w:rPr>
          <w:rFonts w:ascii="Times New Roman" w:eastAsia="仿宋" w:hAnsi="仿宋" w:cs="Times New Roman" w:hint="eastAsia"/>
          <w:sz w:val="32"/>
          <w:szCs w:val="32"/>
        </w:rPr>
        <w:t>、其他收入：指除上述“财政拨款收入”、“事业收入”等以外的收入。主要是按规定动用的租房收入、存款利息收入等。</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4</w:t>
      </w:r>
      <w:r w:rsidRPr="00D46837">
        <w:rPr>
          <w:rFonts w:ascii="Times New Roman" w:eastAsia="仿宋" w:hAnsi="仿宋" w:cs="Times New Roman" w:hint="eastAsia"/>
          <w:sz w:val="32"/>
          <w:szCs w:val="32"/>
        </w:rPr>
        <w:t>、基本支出：指为保障机构正常运转、完成日常工作任务而发生的人员支出和公用支出。</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5</w:t>
      </w:r>
      <w:r w:rsidRPr="00D46837">
        <w:rPr>
          <w:rFonts w:ascii="Times New Roman" w:eastAsia="仿宋" w:hAnsi="仿宋" w:cs="Times New Roman" w:hint="eastAsia"/>
          <w:sz w:val="32"/>
          <w:szCs w:val="32"/>
        </w:rPr>
        <w:t>、项目支出：指在基本支出之外为完成特定行政任务和事业发展目标所发生的支出。</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6</w:t>
      </w:r>
      <w:r w:rsidRPr="00D46837">
        <w:rPr>
          <w:rFonts w:ascii="Times New Roman" w:eastAsia="仿宋" w:hAnsi="仿宋" w:cs="Times New Roman" w:hint="eastAsia"/>
          <w:sz w:val="32"/>
          <w:szCs w:val="32"/>
        </w:rPr>
        <w:t>、上缴上级支出：指下级单位上缴上级的支出。</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7</w:t>
      </w:r>
      <w:r w:rsidRPr="00D46837">
        <w:rPr>
          <w:rFonts w:ascii="Times New Roman" w:eastAsia="仿宋" w:hAnsi="仿宋"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E3308" w:rsidRPr="00D46837" w:rsidRDefault="005E3308" w:rsidP="00D46837">
      <w:pPr>
        <w:tabs>
          <w:tab w:val="left" w:pos="11490"/>
        </w:tabs>
        <w:rPr>
          <w:rFonts w:ascii="Times New Roman" w:eastAsia="仿宋" w:hAnsi="仿宋" w:cs="Times New Roman"/>
          <w:sz w:val="32"/>
          <w:szCs w:val="32"/>
        </w:rPr>
      </w:pPr>
      <w:r w:rsidRPr="00D46837">
        <w:rPr>
          <w:rFonts w:ascii="Times New Roman" w:eastAsia="仿宋" w:hAnsi="仿宋" w:cs="Times New Roman"/>
          <w:sz w:val="32"/>
          <w:szCs w:val="32"/>
        </w:rPr>
        <w:t xml:space="preserve">    8</w:t>
      </w:r>
      <w:r w:rsidRPr="00D46837">
        <w:rPr>
          <w:rFonts w:ascii="Times New Roman" w:eastAsia="仿宋" w:hAnsi="仿宋"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九、其它需要说明的事项</w:t>
      </w:r>
    </w:p>
    <w:p w:rsidR="005E3308" w:rsidRPr="0017447A" w:rsidRDefault="005E3308" w:rsidP="00DE25F6">
      <w:pPr>
        <w:tabs>
          <w:tab w:val="left" w:pos="11490"/>
        </w:tabs>
        <w:ind w:firstLineChars="200" w:firstLine="640"/>
        <w:rPr>
          <w:rFonts w:ascii="Times New Roman" w:eastAsia="仿宋" w:hAnsi="Times New Roman" w:cs="Times New Roman"/>
          <w:sz w:val="32"/>
          <w:szCs w:val="32"/>
        </w:rPr>
      </w:pPr>
      <w:bookmarkStart w:id="2" w:name="_GoBack"/>
      <w:bookmarkEnd w:id="2"/>
      <w:r w:rsidRPr="0017447A">
        <w:rPr>
          <w:rFonts w:ascii="Times New Roman" w:eastAsia="仿宋" w:hAnsi="仿宋" w:cs="Times New Roman" w:hint="eastAsia"/>
          <w:sz w:val="32"/>
          <w:szCs w:val="32"/>
        </w:rPr>
        <w:t>无其它需要说明的事项。</w:t>
      </w:r>
    </w:p>
    <w:sectPr w:rsidR="005E3308" w:rsidRPr="0017447A" w:rsidSect="00161BB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08" w:rsidRDefault="005E3308" w:rsidP="00653299">
      <w:r>
        <w:separator/>
      </w:r>
    </w:p>
  </w:endnote>
  <w:endnote w:type="continuationSeparator" w:id="0">
    <w:p w:rsidR="005E3308" w:rsidRDefault="005E3308" w:rsidP="00653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方正书宋_GBK">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08" w:rsidRDefault="005E3308" w:rsidP="00653299">
      <w:r>
        <w:separator/>
      </w:r>
    </w:p>
  </w:footnote>
  <w:footnote w:type="continuationSeparator" w:id="0">
    <w:p w:rsidR="005E3308" w:rsidRDefault="005E3308" w:rsidP="00653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14D38"/>
    <w:rsid w:val="00037AF6"/>
    <w:rsid w:val="00045A61"/>
    <w:rsid w:val="00075D5F"/>
    <w:rsid w:val="000A04C1"/>
    <w:rsid w:val="000C3A19"/>
    <w:rsid w:val="000E16FE"/>
    <w:rsid w:val="00100724"/>
    <w:rsid w:val="00106A6F"/>
    <w:rsid w:val="001245BB"/>
    <w:rsid w:val="00132CAC"/>
    <w:rsid w:val="00161BBE"/>
    <w:rsid w:val="0017447A"/>
    <w:rsid w:val="0018479D"/>
    <w:rsid w:val="001A37B5"/>
    <w:rsid w:val="001A541B"/>
    <w:rsid w:val="00215816"/>
    <w:rsid w:val="00217B84"/>
    <w:rsid w:val="002241E4"/>
    <w:rsid w:val="00241FD4"/>
    <w:rsid w:val="00251B12"/>
    <w:rsid w:val="00251B42"/>
    <w:rsid w:val="002645FB"/>
    <w:rsid w:val="00296113"/>
    <w:rsid w:val="002A591B"/>
    <w:rsid w:val="002F3E58"/>
    <w:rsid w:val="002F6C2D"/>
    <w:rsid w:val="0030542C"/>
    <w:rsid w:val="00311B7A"/>
    <w:rsid w:val="00355524"/>
    <w:rsid w:val="003A42AA"/>
    <w:rsid w:val="003A4525"/>
    <w:rsid w:val="003C0C19"/>
    <w:rsid w:val="003C3D9A"/>
    <w:rsid w:val="003D636F"/>
    <w:rsid w:val="003E18D8"/>
    <w:rsid w:val="003E1A7F"/>
    <w:rsid w:val="003F451E"/>
    <w:rsid w:val="003F6ED1"/>
    <w:rsid w:val="00426838"/>
    <w:rsid w:val="00451871"/>
    <w:rsid w:val="00472923"/>
    <w:rsid w:val="0048656A"/>
    <w:rsid w:val="004865D0"/>
    <w:rsid w:val="004A0AA9"/>
    <w:rsid w:val="004A7785"/>
    <w:rsid w:val="004E3066"/>
    <w:rsid w:val="004E74CD"/>
    <w:rsid w:val="004F6E34"/>
    <w:rsid w:val="004F7FEB"/>
    <w:rsid w:val="00503846"/>
    <w:rsid w:val="00520420"/>
    <w:rsid w:val="005368DC"/>
    <w:rsid w:val="00537FA7"/>
    <w:rsid w:val="00554243"/>
    <w:rsid w:val="00567A41"/>
    <w:rsid w:val="00567C92"/>
    <w:rsid w:val="00570E20"/>
    <w:rsid w:val="00572C20"/>
    <w:rsid w:val="00573562"/>
    <w:rsid w:val="005C0C90"/>
    <w:rsid w:val="005D555C"/>
    <w:rsid w:val="005E3308"/>
    <w:rsid w:val="00614A29"/>
    <w:rsid w:val="00653299"/>
    <w:rsid w:val="006E28C9"/>
    <w:rsid w:val="00721360"/>
    <w:rsid w:val="0075393C"/>
    <w:rsid w:val="00776C08"/>
    <w:rsid w:val="007A15A1"/>
    <w:rsid w:val="007B4EE0"/>
    <w:rsid w:val="007B64B5"/>
    <w:rsid w:val="007E1DA8"/>
    <w:rsid w:val="007F6C26"/>
    <w:rsid w:val="00816A4E"/>
    <w:rsid w:val="00822C12"/>
    <w:rsid w:val="00823897"/>
    <w:rsid w:val="008334AE"/>
    <w:rsid w:val="00836FED"/>
    <w:rsid w:val="00845CD2"/>
    <w:rsid w:val="008502D8"/>
    <w:rsid w:val="00852B0D"/>
    <w:rsid w:val="00881692"/>
    <w:rsid w:val="008A52C6"/>
    <w:rsid w:val="008B3CC5"/>
    <w:rsid w:val="008C2BAF"/>
    <w:rsid w:val="008D6F08"/>
    <w:rsid w:val="008E4261"/>
    <w:rsid w:val="008F4662"/>
    <w:rsid w:val="00905D08"/>
    <w:rsid w:val="009218FD"/>
    <w:rsid w:val="00925753"/>
    <w:rsid w:val="00966C5C"/>
    <w:rsid w:val="00973104"/>
    <w:rsid w:val="00983000"/>
    <w:rsid w:val="009C2D54"/>
    <w:rsid w:val="009E2D26"/>
    <w:rsid w:val="00A37990"/>
    <w:rsid w:val="00A421CD"/>
    <w:rsid w:val="00A72D2E"/>
    <w:rsid w:val="00A911E7"/>
    <w:rsid w:val="00A939D9"/>
    <w:rsid w:val="00AB3336"/>
    <w:rsid w:val="00AB3B0B"/>
    <w:rsid w:val="00AB5A35"/>
    <w:rsid w:val="00B140DD"/>
    <w:rsid w:val="00B20712"/>
    <w:rsid w:val="00B43238"/>
    <w:rsid w:val="00B45CC1"/>
    <w:rsid w:val="00B75216"/>
    <w:rsid w:val="00B91D52"/>
    <w:rsid w:val="00BA1ACD"/>
    <w:rsid w:val="00BD5A21"/>
    <w:rsid w:val="00BE2B36"/>
    <w:rsid w:val="00C53F46"/>
    <w:rsid w:val="00CA19ED"/>
    <w:rsid w:val="00CA7176"/>
    <w:rsid w:val="00CD2773"/>
    <w:rsid w:val="00CD405B"/>
    <w:rsid w:val="00CE143B"/>
    <w:rsid w:val="00CE6C78"/>
    <w:rsid w:val="00D34394"/>
    <w:rsid w:val="00D46837"/>
    <w:rsid w:val="00D900E6"/>
    <w:rsid w:val="00D9708D"/>
    <w:rsid w:val="00DC3CB9"/>
    <w:rsid w:val="00DE25F6"/>
    <w:rsid w:val="00E14843"/>
    <w:rsid w:val="00E167C7"/>
    <w:rsid w:val="00E234E2"/>
    <w:rsid w:val="00E44B02"/>
    <w:rsid w:val="00E4508D"/>
    <w:rsid w:val="00E62488"/>
    <w:rsid w:val="00E64ABC"/>
    <w:rsid w:val="00E74951"/>
    <w:rsid w:val="00E7555D"/>
    <w:rsid w:val="00E81411"/>
    <w:rsid w:val="00EA6B51"/>
    <w:rsid w:val="00EB500D"/>
    <w:rsid w:val="00EC47F6"/>
    <w:rsid w:val="00ED685D"/>
    <w:rsid w:val="00ED76D8"/>
    <w:rsid w:val="00EE1B43"/>
    <w:rsid w:val="00F130A5"/>
    <w:rsid w:val="00F153EF"/>
    <w:rsid w:val="00F37870"/>
    <w:rsid w:val="00F55FB6"/>
    <w:rsid w:val="00F66032"/>
    <w:rsid w:val="00F958C2"/>
    <w:rsid w:val="00F97E50"/>
    <w:rsid w:val="00FB3F8B"/>
    <w:rsid w:val="4DF826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B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BBE"/>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161BBE"/>
    <w:rPr>
      <w:rFonts w:ascii="Times New Roman" w:eastAsia="宋体" w:hAnsi="Times New Roman" w:cs="Times New Roman"/>
      <w:sz w:val="18"/>
      <w:szCs w:val="18"/>
    </w:rPr>
  </w:style>
  <w:style w:type="paragraph" w:styleId="Header">
    <w:name w:val="header"/>
    <w:basedOn w:val="Normal"/>
    <w:link w:val="HeaderChar"/>
    <w:uiPriority w:val="99"/>
    <w:rsid w:val="00161BB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161BBE"/>
    <w:rPr>
      <w:rFonts w:ascii="Times New Roman" w:eastAsia="宋体" w:hAnsi="Times New Roman" w:cs="Times New Roman"/>
      <w:sz w:val="18"/>
      <w:szCs w:val="18"/>
    </w:rPr>
  </w:style>
  <w:style w:type="paragraph" w:styleId="TOC1">
    <w:name w:val="toc 1"/>
    <w:basedOn w:val="Normal"/>
    <w:next w:val="Normal"/>
    <w:autoRedefine/>
    <w:uiPriority w:val="99"/>
    <w:semiHidden/>
    <w:rsid w:val="00161BBE"/>
    <w:rPr>
      <w:rFonts w:ascii="Times New Roman" w:hAnsi="Times New Roman" w:cs="Times New Roman"/>
    </w:rPr>
  </w:style>
  <w:style w:type="paragraph" w:styleId="TOC2">
    <w:name w:val="toc 2"/>
    <w:basedOn w:val="Normal"/>
    <w:next w:val="Normal"/>
    <w:autoRedefine/>
    <w:uiPriority w:val="99"/>
    <w:semiHidden/>
    <w:rsid w:val="00161BBE"/>
    <w:pPr>
      <w:ind w:leftChars="200" w:left="420"/>
    </w:pPr>
    <w:rPr>
      <w:rFonts w:ascii="Times New Roman" w:hAnsi="Times New Roman" w:cs="Times New Roman"/>
    </w:rPr>
  </w:style>
  <w:style w:type="paragraph" w:customStyle="1" w:styleId="Default">
    <w:name w:val="Default"/>
    <w:uiPriority w:val="99"/>
    <w:rsid w:val="00132CAC"/>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13</Pages>
  <Words>840</Words>
  <Characters>4791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35</cp:revision>
  <dcterms:created xsi:type="dcterms:W3CDTF">2017-06-25T06:39:00Z</dcterms:created>
  <dcterms:modified xsi:type="dcterms:W3CDTF">2017-04-21T08:40:00Z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